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C3EA" w14:textId="77777777" w:rsidR="00A01A4A" w:rsidRDefault="00395B0D" w:rsidP="00792D37">
      <w:pPr>
        <w:spacing w:line="360" w:lineRule="auto"/>
        <w:jc w:val="both"/>
        <w:rPr>
          <w:rFonts w:ascii="Century Gothic" w:hAnsi="Century Gothic"/>
          <w:b/>
          <w:color w:val="3B3838"/>
          <w:sz w:val="28"/>
        </w:rPr>
      </w:pPr>
      <w:r>
        <w:rPr>
          <w:rFonts w:ascii="Century Gothic" w:hAnsi="Century Gothic"/>
          <w:b/>
          <w:color w:val="3B3838" w:themeColor="background2" w:themeShade="40"/>
          <w:sz w:val="28"/>
        </w:rPr>
        <w:t>DESCRIÇÃO TEXTUAL DO PROCESSO</w:t>
      </w:r>
    </w:p>
    <w:p w14:paraId="451DE836" w14:textId="77777777" w:rsidR="00A01A4A" w:rsidRDefault="00395B0D">
      <w:pPr>
        <w:spacing w:after="0" w:line="360" w:lineRule="auto"/>
        <w:jc w:val="both"/>
        <w:rPr>
          <w:rFonts w:ascii="Arial Nova Cond" w:hAnsi="Arial Nova Cond" w:cs="Microsoft New Tai Lue"/>
          <w:color w:val="3B3838"/>
        </w:rPr>
      </w:pPr>
      <w:r>
        <w:rPr>
          <w:rFonts w:ascii="Arial Nova Cond" w:hAnsi="Arial Nova Cond" w:cs="Microsoft New Tai Lue"/>
          <w:b/>
          <w:color w:val="1F4E79" w:themeColor="accent1" w:themeShade="80"/>
        </w:rPr>
        <w:t>SETOR</w:t>
      </w:r>
      <w:r>
        <w:rPr>
          <w:rFonts w:ascii="Arial Nova Cond" w:hAnsi="Arial Nova Cond" w:cs="Microsoft New Tai Lue"/>
          <w:color w:val="3B3838" w:themeColor="background2" w:themeShade="40"/>
        </w:rPr>
        <w:t>: Coordenação de Planejamento e Orçamento</w:t>
      </w:r>
    </w:p>
    <w:p w14:paraId="2762314A" w14:textId="467E916B" w:rsidR="00A01A4A" w:rsidRDefault="00395B0D">
      <w:pPr>
        <w:spacing w:after="0" w:line="360" w:lineRule="auto"/>
        <w:jc w:val="both"/>
        <w:rPr>
          <w:rFonts w:ascii="Arial Nova Cond" w:hAnsi="Arial Nova Cond" w:cs="Microsoft New Tai Lue"/>
          <w:color w:val="3B3838"/>
        </w:rPr>
      </w:pPr>
      <w:r>
        <w:rPr>
          <w:rFonts w:ascii="Arial Nova Cond" w:hAnsi="Arial Nova Cond" w:cs="Microsoft New Tai Lue"/>
          <w:b/>
          <w:color w:val="1F4E79" w:themeColor="accent1" w:themeShade="80"/>
        </w:rPr>
        <w:t>PROCESSO</w:t>
      </w:r>
      <w:r>
        <w:rPr>
          <w:rFonts w:ascii="Arial Nova Cond" w:hAnsi="Arial Nova Cond" w:cs="Microsoft New Tai Lue"/>
          <w:color w:val="3B3838" w:themeColor="background2" w:themeShade="40"/>
        </w:rPr>
        <w:t xml:space="preserve">: </w:t>
      </w:r>
      <w:r w:rsidR="002D67CB">
        <w:rPr>
          <w:rFonts w:ascii="Arial Nova Cond" w:hAnsi="Arial Nova Cond" w:cs="Microsoft New Tai Lue"/>
          <w:color w:val="3B3838" w:themeColor="background2" w:themeShade="40"/>
        </w:rPr>
        <w:t>P</w:t>
      </w:r>
      <w:r w:rsidR="001E4EC6">
        <w:rPr>
          <w:rFonts w:ascii="Arial Nova Cond" w:hAnsi="Arial Nova Cond" w:cs="Microsoft New Tai Lue"/>
          <w:color w:val="3B3838" w:themeColor="background2" w:themeShade="40"/>
        </w:rPr>
        <w:t>lanejar</w:t>
      </w:r>
      <w:r w:rsidR="002D67CB">
        <w:rPr>
          <w:rFonts w:ascii="Arial Nova Cond" w:hAnsi="Arial Nova Cond" w:cs="Microsoft New Tai Lue"/>
          <w:color w:val="3B3838" w:themeColor="background2" w:themeShade="40"/>
        </w:rPr>
        <w:t xml:space="preserve"> </w:t>
      </w:r>
      <w:r>
        <w:rPr>
          <w:rFonts w:ascii="Arial Nova Cond" w:hAnsi="Arial Nova Cond" w:cs="Microsoft New Tai Lue"/>
          <w:color w:val="3B3838" w:themeColor="background2" w:themeShade="40"/>
        </w:rPr>
        <w:t>a execução orçamentária anual</w:t>
      </w:r>
    </w:p>
    <w:p w14:paraId="7D09BD45" w14:textId="77777777" w:rsidR="00A01A4A" w:rsidRDefault="00A01A4A">
      <w:pPr>
        <w:spacing w:after="0" w:line="360" w:lineRule="auto"/>
        <w:jc w:val="both"/>
        <w:rPr>
          <w:rFonts w:ascii="Century Gothic" w:hAnsi="Century Gothic" w:cs="Microsoft New Tai Lue"/>
          <w:color w:val="3B3838"/>
        </w:rPr>
      </w:pPr>
    </w:p>
    <w:p w14:paraId="79AEF4A7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1. Qual o objetivo desse processo?</w:t>
      </w:r>
    </w:p>
    <w:p w14:paraId="47EC9CC9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Descrever a função que o processo deve desempenhar para o setor</w:t>
      </w:r>
    </w:p>
    <w:p w14:paraId="5B479712" w14:textId="77777777" w:rsidR="00A01A4A" w:rsidRDefault="00A01A4A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01A4A" w14:paraId="296C4D9A" w14:textId="77777777">
        <w:tc>
          <w:tcPr>
            <w:tcW w:w="10762" w:type="dxa"/>
          </w:tcPr>
          <w:p w14:paraId="4B26C54F" w14:textId="4AA4CE47" w:rsidR="00A01A4A" w:rsidRPr="00792D37" w:rsidRDefault="00395B0D" w:rsidP="00792D37">
            <w:p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Planejar a execução do recurso orçamentário disponível de forma a promover o uso eficiente dos recursos. </w:t>
            </w:r>
          </w:p>
        </w:tc>
      </w:tr>
    </w:tbl>
    <w:p w14:paraId="3AE9E7FC" w14:textId="77777777" w:rsidR="00A01A4A" w:rsidRDefault="00A01A4A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14:paraId="3A757C9F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2. Quem são os envolvidos no processo?</w:t>
      </w:r>
    </w:p>
    <w:p w14:paraId="483AC3F1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Citar os departamentos, setores, pessoas que estão envolvidos no processo</w:t>
      </w:r>
    </w:p>
    <w:p w14:paraId="117BC8C6" w14:textId="77777777" w:rsidR="00A01A4A" w:rsidRDefault="00A01A4A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01A4A" w14:paraId="537B246D" w14:textId="77777777">
        <w:tc>
          <w:tcPr>
            <w:tcW w:w="10762" w:type="dxa"/>
          </w:tcPr>
          <w:p w14:paraId="6E8DDD99" w14:textId="478C0913" w:rsidR="00A01A4A" w:rsidRPr="00792D37" w:rsidRDefault="000B6DFD">
            <w:pPr>
              <w:spacing w:line="360" w:lineRule="auto"/>
              <w:jc w:val="both"/>
              <w:rPr>
                <w:rFonts w:ascii="Century Gothic" w:hAnsi="Century Gothic" w:cs="Microsoft New Tai Lue"/>
                <w:iCs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iCs/>
                <w:color w:val="3B3838" w:themeColor="background2" w:themeShade="40"/>
                <w:sz w:val="14"/>
              </w:rPr>
              <w:t>CPOR, PROGEPE, DIRAD, DINFRA, PROAF, PROPPG, PROGEAC, PROPA.</w:t>
            </w:r>
          </w:p>
        </w:tc>
      </w:tr>
    </w:tbl>
    <w:p w14:paraId="36314E87" w14:textId="77777777" w:rsidR="00A01A4A" w:rsidRDefault="00A01A4A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p w14:paraId="1C9E5E39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3. Quais são as entradas do processo?</w:t>
      </w:r>
    </w:p>
    <w:p w14:paraId="029167A2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Entradas são informações, documentos ou qualquer elemento que necessite estar disponível antes do início do processo. É o que será transformado em saída durante a execução do processo. Poder intangível, como dados e informações.</w:t>
      </w:r>
    </w:p>
    <w:p w14:paraId="1F416ACD" w14:textId="77777777" w:rsidR="00A01A4A" w:rsidRDefault="00A01A4A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01A4A" w14:paraId="16F01408" w14:textId="77777777">
        <w:tc>
          <w:tcPr>
            <w:tcW w:w="10762" w:type="dxa"/>
          </w:tcPr>
          <w:p w14:paraId="2BAAEFC0" w14:textId="77777777" w:rsidR="00A01A4A" w:rsidRDefault="00395B0D" w:rsidP="00792D37">
            <w:pPr>
              <w:spacing w:line="360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/>
                <w:sz w:val="14"/>
              </w:rPr>
              <w:t xml:space="preserve">1) Lei Orçamentária Anual </w:t>
            </w:r>
          </w:p>
          <w:p w14:paraId="57BC68D9" w14:textId="77777777" w:rsidR="00A01A4A" w:rsidRDefault="00395B0D" w:rsidP="00792D37">
            <w:pPr>
              <w:spacing w:line="360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/>
                <w:sz w:val="14"/>
              </w:rPr>
              <w:t>2) Histórico da execução orçamentaria do ano anterior</w:t>
            </w:r>
          </w:p>
          <w:p w14:paraId="398AA531" w14:textId="278EF6F2" w:rsidR="00A01A4A" w:rsidRPr="00792D37" w:rsidRDefault="00395B0D" w:rsidP="00792D37">
            <w:pPr>
              <w:spacing w:line="360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/>
                <w:sz w:val="14"/>
              </w:rPr>
              <w:t>3) Projeções realizadas pela DIRPLAN/PROPA</w:t>
            </w:r>
          </w:p>
        </w:tc>
      </w:tr>
    </w:tbl>
    <w:p w14:paraId="133D3879" w14:textId="77777777" w:rsidR="00A01A4A" w:rsidRDefault="00A01A4A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p w14:paraId="2EAC2AF6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4. Quando o processo inicia? Por que inicia?</w:t>
      </w:r>
    </w:p>
    <w:p w14:paraId="1DF8F144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Informar o evento que faz com que o processo seja iniciado. Por exemplo, solicitação de um documento, preenchimento de um formulário ou envio de e-mail.</w:t>
      </w:r>
    </w:p>
    <w:p w14:paraId="724C85A2" w14:textId="77777777" w:rsidR="00A01A4A" w:rsidRDefault="00A01A4A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01A4A" w14:paraId="3ED52CD3" w14:textId="77777777">
        <w:tc>
          <w:tcPr>
            <w:tcW w:w="10762" w:type="dxa"/>
          </w:tcPr>
          <w:p w14:paraId="3F65C8CD" w14:textId="6393BAEF" w:rsidR="00A01A4A" w:rsidRPr="00792D37" w:rsidRDefault="00395B0D">
            <w:p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Após a aprovação legal do orçamento anual</w:t>
            </w:r>
            <w:r w:rsidR="00792D37"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.</w:t>
            </w:r>
          </w:p>
        </w:tc>
      </w:tr>
    </w:tbl>
    <w:p w14:paraId="13257804" w14:textId="77777777" w:rsidR="00A01A4A" w:rsidRDefault="00A01A4A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14:paraId="1F79F15F" w14:textId="77777777" w:rsidR="00A01A4A" w:rsidRDefault="00A01A4A">
      <w:pPr>
        <w:spacing w:after="0" w:line="240" w:lineRule="auto"/>
        <w:jc w:val="both"/>
        <w:rPr>
          <w:rFonts w:ascii="Century Gothic" w:hAnsi="Century Gothic" w:cs="Microsoft New Tai Lue"/>
          <w:b/>
          <w:color w:val="1F4E79"/>
        </w:rPr>
      </w:pPr>
    </w:p>
    <w:p w14:paraId="242D7AAB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5. Quando o processo termina? O que causa o término do processo?</w:t>
      </w:r>
    </w:p>
    <w:p w14:paraId="7FC7AB96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 xml:space="preserve">Informar o que causa o término de um processo. Por exemplo. Documento entregue, e-mail respondido. </w:t>
      </w:r>
    </w:p>
    <w:p w14:paraId="2A0EA5E9" w14:textId="77777777" w:rsidR="00A01A4A" w:rsidRDefault="00A01A4A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01A4A" w14:paraId="545828A5" w14:textId="77777777">
        <w:tc>
          <w:tcPr>
            <w:tcW w:w="10762" w:type="dxa"/>
          </w:tcPr>
          <w:p w14:paraId="0C6330EA" w14:textId="48362EED" w:rsidR="00A01A4A" w:rsidRDefault="00395B0D" w:rsidP="00792D37">
            <w:pPr>
              <w:spacing w:line="276" w:lineRule="auto"/>
              <w:rPr>
                <w:rFonts w:ascii="Century Gothic" w:hAnsi="Century Gothic" w:cs="Microsoft New Tai Lue"/>
                <w:i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Após o envio do Processo ao Setor de Orçamento</w:t>
            </w:r>
            <w:r w:rsidR="00792D37"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.</w:t>
            </w:r>
          </w:p>
        </w:tc>
      </w:tr>
    </w:tbl>
    <w:p w14:paraId="551C1F27" w14:textId="77777777" w:rsidR="00A01A4A" w:rsidRDefault="00A01A4A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14:paraId="32E3F382" w14:textId="77777777" w:rsidR="00A01A4A" w:rsidRDefault="00A01A4A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14:paraId="6E01A1FC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6. Quais são as saídas do processo?</w:t>
      </w:r>
    </w:p>
    <w:p w14:paraId="4FB01FA1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Saída é o resultado que se obtém após a execução do processo. Por exemplo, documento que foi gerado, procedimento realizado. Poder ser intangível, como uma avaliação, uma decisão.</w:t>
      </w:r>
    </w:p>
    <w:p w14:paraId="32BA50A9" w14:textId="77777777" w:rsidR="00A01A4A" w:rsidRDefault="00A01A4A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01A4A" w14:paraId="5BA6397A" w14:textId="77777777">
        <w:tc>
          <w:tcPr>
            <w:tcW w:w="10762" w:type="dxa"/>
          </w:tcPr>
          <w:p w14:paraId="22DEE28E" w14:textId="504A46C5" w:rsidR="00A01A4A" w:rsidRPr="00792D37" w:rsidRDefault="00395B0D">
            <w:p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Processos no </w:t>
            </w:r>
            <w:r w:rsidR="00792D37"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SIPAC</w:t>
            </w: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 descrevendo o planejamento para uso do</w:t>
            </w:r>
            <w:r w:rsidR="00792D37"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s</w:t>
            </w: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 recursos orçamentários anuais, </w:t>
            </w:r>
            <w:r w:rsidR="00792D37"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e-mails</w:t>
            </w: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- enviados </w:t>
            </w:r>
            <w:r w:rsidR="000B6DFD"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aos gestores</w:t>
            </w: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 das unidades (</w:t>
            </w:r>
            <w:proofErr w:type="gramStart"/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pro</w:t>
            </w:r>
            <w:proofErr w:type="gramEnd"/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 reitorias e decanatos)</w:t>
            </w:r>
            <w:r w:rsidR="00792D37"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.</w:t>
            </w:r>
          </w:p>
        </w:tc>
      </w:tr>
    </w:tbl>
    <w:p w14:paraId="12F7D9A3" w14:textId="77777777" w:rsidR="00A01A4A" w:rsidRDefault="00A01A4A">
      <w:pPr>
        <w:spacing w:after="0" w:line="36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14:paraId="3FF06775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b/>
          <w:i/>
          <w:iCs/>
          <w:color w:val="1F4E79"/>
        </w:rPr>
      </w:pPr>
      <w:r>
        <w:rPr>
          <w:rFonts w:ascii="Century Gothic" w:hAnsi="Century Gothic" w:cs="Microsoft New Tai Lue"/>
          <w:b/>
          <w:i/>
          <w:iCs/>
          <w:color w:val="1F4E79" w:themeColor="accent1" w:themeShade="80"/>
        </w:rPr>
        <w:t>7. Quem são os clientes do processo?</w:t>
      </w:r>
    </w:p>
    <w:p w14:paraId="04BDCE19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i/>
          <w:iCs/>
          <w:color w:val="3B3838"/>
          <w:sz w:val="14"/>
        </w:rPr>
      </w:pPr>
      <w:r>
        <w:rPr>
          <w:rFonts w:ascii="Century Gothic" w:hAnsi="Century Gothic" w:cs="Microsoft New Tai Lue"/>
          <w:i/>
          <w:iCs/>
          <w:color w:val="3B3838" w:themeColor="background2" w:themeShade="40"/>
          <w:sz w:val="14"/>
        </w:rPr>
        <w:t xml:space="preserve">As saídas geradas pelo processo atendem a quais clientes? Clientes são, por exemplo, setores, estudantes, sociedade, órgãos do governo, entre outros. Os clientes estão ligados ao produto/serviço que é gerado pelo processo.  </w:t>
      </w:r>
    </w:p>
    <w:p w14:paraId="0098395A" w14:textId="77777777" w:rsidR="00A01A4A" w:rsidRDefault="00A01A4A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01A4A" w14:paraId="6368F89F" w14:textId="77777777">
        <w:tc>
          <w:tcPr>
            <w:tcW w:w="10762" w:type="dxa"/>
          </w:tcPr>
          <w:p w14:paraId="362FD0C5" w14:textId="612B8931" w:rsidR="00A01A4A" w:rsidRPr="00792D37" w:rsidRDefault="00395B0D">
            <w:pPr>
              <w:spacing w:line="276" w:lineRule="auto"/>
              <w:rPr>
                <w:rFonts w:ascii="Century Gothic" w:hAnsi="Century Gothic" w:cs="Microsoft New Tai Lue"/>
                <w:color w:val="3B3838"/>
                <w:sz w:val="14"/>
              </w:rPr>
            </w:pP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Setor de Orçamento, Diretoria de Planejamento, Setores </w:t>
            </w:r>
            <w:r w:rsidR="00792D37"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executantes </w:t>
            </w:r>
            <w:r w:rsidR="005E1FCF"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 xml:space="preserve">- </w:t>
            </w:r>
            <w:r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PROAF, DINFRA, DIRAD, DECANATOS</w:t>
            </w:r>
            <w:r w:rsidR="00792D37">
              <w:rPr>
                <w:rFonts w:ascii="Century Gothic" w:hAnsi="Century Gothic" w:cs="Microsoft New Tai Lue"/>
                <w:color w:val="3B3838" w:themeColor="background2" w:themeShade="40"/>
                <w:sz w:val="14"/>
              </w:rPr>
              <w:t>.</w:t>
            </w:r>
          </w:p>
        </w:tc>
      </w:tr>
    </w:tbl>
    <w:p w14:paraId="4D16CA8C" w14:textId="77777777" w:rsidR="00A01A4A" w:rsidRDefault="00A01A4A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</w:p>
    <w:p w14:paraId="7E652E14" w14:textId="65CEC448" w:rsidR="00A01A4A" w:rsidRDefault="00A01A4A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8"/>
        </w:rPr>
      </w:pPr>
    </w:p>
    <w:p w14:paraId="484CEFF9" w14:textId="4A9EF9ED" w:rsidR="008362AD" w:rsidRDefault="008362AD">
      <w:pPr>
        <w:spacing w:after="0" w:line="240" w:lineRule="auto"/>
        <w:jc w:val="both"/>
        <w:rPr>
          <w:rFonts w:ascii="Century Gothic" w:hAnsi="Century Gothic" w:cs="Microsoft New Tai Lue"/>
          <w:i/>
          <w:color w:val="3B3838"/>
          <w:sz w:val="18"/>
        </w:rPr>
      </w:pPr>
    </w:p>
    <w:p w14:paraId="0AA5B193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b/>
          <w:color w:val="1F4E79"/>
        </w:rPr>
      </w:pPr>
      <w:r>
        <w:rPr>
          <w:rFonts w:ascii="Century Gothic" w:hAnsi="Century Gothic" w:cs="Microsoft New Tai Lue"/>
          <w:b/>
          <w:color w:val="1F4E79" w:themeColor="accent1" w:themeShade="80"/>
        </w:rPr>
        <w:t>8. Quais são os passos a seguir até que o processo chegue ao fim?</w:t>
      </w:r>
    </w:p>
    <w:p w14:paraId="119A1512" w14:textId="77777777" w:rsidR="00A01A4A" w:rsidRDefault="00395B0D">
      <w:pPr>
        <w:spacing w:after="0" w:line="276" w:lineRule="auto"/>
        <w:jc w:val="both"/>
        <w:rPr>
          <w:rFonts w:ascii="Century Gothic" w:hAnsi="Century Gothic" w:cs="Microsoft New Tai Lue"/>
          <w:i/>
          <w:color w:val="3B3838"/>
          <w:sz w:val="14"/>
        </w:rPr>
      </w:pPr>
      <w:r>
        <w:rPr>
          <w:rFonts w:ascii="Century Gothic" w:hAnsi="Century Gothic" w:cs="Microsoft New Tai Lue"/>
          <w:i/>
          <w:color w:val="3B3838" w:themeColor="background2" w:themeShade="40"/>
          <w:sz w:val="14"/>
        </w:rPr>
        <w:t>Descrever, com o maior nível de detalhe possível, a sequência de atividades necessárias para que as entradas sejam transformadas em saídas. Considerar:</w:t>
      </w:r>
    </w:p>
    <w:p w14:paraId="0B80AE07" w14:textId="4B2607F2" w:rsidR="00A01A4A" w:rsidRDefault="00A01A4A">
      <w:pPr>
        <w:rPr>
          <w:rFonts w:ascii="Century Gothic" w:hAnsi="Century Gothic" w:cs="Microsoft New Tai Lue"/>
          <w:sz w:val="18"/>
        </w:rPr>
      </w:pPr>
    </w:p>
    <w:p w14:paraId="0D0BAC81" w14:textId="13E57F52" w:rsidR="008362AD" w:rsidRDefault="008362AD">
      <w:pPr>
        <w:rPr>
          <w:rFonts w:ascii="Century Gothic" w:hAnsi="Century Gothic" w:cs="Microsoft New Tai Lue"/>
          <w:sz w:val="18"/>
        </w:rPr>
      </w:pPr>
    </w:p>
    <w:p w14:paraId="665237F1" w14:textId="7B38F981" w:rsidR="008362AD" w:rsidRDefault="008362AD">
      <w:pPr>
        <w:rPr>
          <w:rFonts w:ascii="Century Gothic" w:hAnsi="Century Gothic" w:cs="Microsoft New Tai Lue"/>
          <w:sz w:val="18"/>
        </w:rPr>
      </w:pPr>
    </w:p>
    <w:p w14:paraId="53C8CBB7" w14:textId="593BFD13" w:rsidR="008362AD" w:rsidRDefault="008362AD">
      <w:pPr>
        <w:rPr>
          <w:rFonts w:ascii="Century Gothic" w:hAnsi="Century Gothic" w:cs="Microsoft New Tai Lue"/>
          <w:sz w:val="18"/>
        </w:rPr>
      </w:pPr>
    </w:p>
    <w:p w14:paraId="6D68BAAF" w14:textId="77777777" w:rsidR="008362AD" w:rsidRDefault="008362AD">
      <w:pPr>
        <w:rPr>
          <w:rFonts w:ascii="Century Gothic" w:hAnsi="Century Gothic" w:cs="Microsoft New Tai Lue"/>
          <w:sz w:val="18"/>
        </w:rPr>
      </w:pPr>
    </w:p>
    <w:tbl>
      <w:tblPr>
        <w:tblStyle w:val="Tabelacomgrade"/>
        <w:tblpPr w:leftFromText="141" w:rightFromText="141" w:vertAnchor="text" w:horzAnchor="margin" w:tblpY="210"/>
        <w:tblW w:w="5000" w:type="pct"/>
        <w:tblLayout w:type="fixed"/>
        <w:tblLook w:val="04A0" w:firstRow="1" w:lastRow="0" w:firstColumn="1" w:lastColumn="0" w:noHBand="0" w:noVBand="1"/>
      </w:tblPr>
      <w:tblGrid>
        <w:gridCol w:w="282"/>
        <w:gridCol w:w="5101"/>
        <w:gridCol w:w="1061"/>
        <w:gridCol w:w="2908"/>
        <w:gridCol w:w="1410"/>
      </w:tblGrid>
      <w:tr w:rsidR="00A01A4A" w:rsidRPr="00792D37" w14:paraId="163B2394" w14:textId="77777777" w:rsidTr="0017250F">
        <w:tc>
          <w:tcPr>
            <w:tcW w:w="131" w:type="pct"/>
            <w:tcBorders>
              <w:top w:val="none" w:sz="4" w:space="0" w:color="000000"/>
              <w:bottom w:val="none" w:sz="4" w:space="0" w:color="000000"/>
            </w:tcBorders>
            <w:shd w:val="clear" w:color="auto" w:fill="1F4E79" w:themeFill="accent1" w:themeFillShade="80"/>
            <w:vAlign w:val="center"/>
          </w:tcPr>
          <w:p w14:paraId="62A0F7AA" w14:textId="77777777" w:rsidR="00A01A4A" w:rsidRPr="00792D37" w:rsidRDefault="00395B0D" w:rsidP="00792D37">
            <w:pPr>
              <w:tabs>
                <w:tab w:val="left" w:pos="1310"/>
              </w:tabs>
              <w:spacing w:line="360" w:lineRule="auto"/>
              <w:jc w:val="center"/>
              <w:rPr>
                <w:rFonts w:ascii="Arial Nova Cond" w:hAnsi="Arial Nova Cond" w:cs="Microsoft New Tai Lue"/>
                <w:b/>
                <w:bCs/>
                <w:color w:val="FFFFFF"/>
              </w:rPr>
            </w:pPr>
            <w:r w:rsidRPr="00792D37">
              <w:rPr>
                <w:rFonts w:ascii="Arial Nova Cond" w:hAnsi="Arial Nova Cond" w:cs="Microsoft New Tai Lue"/>
                <w:b/>
                <w:bCs/>
                <w:color w:val="FFFFFF" w:themeColor="background1"/>
              </w:rPr>
              <w:lastRenderedPageBreak/>
              <w:t>#</w:t>
            </w:r>
          </w:p>
        </w:tc>
        <w:tc>
          <w:tcPr>
            <w:tcW w:w="2370" w:type="pct"/>
            <w:tcBorders>
              <w:top w:val="none" w:sz="4" w:space="0" w:color="000000"/>
              <w:bottom w:val="none" w:sz="4" w:space="0" w:color="000000"/>
            </w:tcBorders>
            <w:shd w:val="clear" w:color="auto" w:fill="1F4E79" w:themeFill="accent1" w:themeFillShade="80"/>
            <w:vAlign w:val="center"/>
          </w:tcPr>
          <w:p w14:paraId="544A2CA4" w14:textId="77777777" w:rsidR="00A01A4A" w:rsidRPr="00792D37" w:rsidRDefault="00395B0D" w:rsidP="00792D37">
            <w:pPr>
              <w:tabs>
                <w:tab w:val="left" w:pos="1310"/>
              </w:tabs>
              <w:spacing w:line="360" w:lineRule="auto"/>
              <w:jc w:val="center"/>
              <w:rPr>
                <w:rFonts w:ascii="Arial Nova Cond" w:hAnsi="Arial Nova Cond" w:cs="Microsoft New Tai Lue"/>
                <w:b/>
                <w:bCs/>
                <w:color w:val="FFFFFF"/>
              </w:rPr>
            </w:pPr>
            <w:r w:rsidRPr="00792D37">
              <w:rPr>
                <w:rFonts w:ascii="Arial Nova Cond" w:hAnsi="Arial Nova Cond" w:cs="Microsoft New Tai Lue"/>
                <w:b/>
                <w:bCs/>
                <w:color w:val="FFFFFF" w:themeColor="background1"/>
              </w:rPr>
              <w:t>ATIVIDADE</w:t>
            </w:r>
          </w:p>
        </w:tc>
        <w:tc>
          <w:tcPr>
            <w:tcW w:w="493" w:type="pct"/>
            <w:tcBorders>
              <w:top w:val="none" w:sz="4" w:space="0" w:color="000000"/>
              <w:bottom w:val="none" w:sz="4" w:space="0" w:color="000000"/>
            </w:tcBorders>
            <w:shd w:val="clear" w:color="auto" w:fill="1F4E79" w:themeFill="accent1" w:themeFillShade="80"/>
            <w:vAlign w:val="center"/>
          </w:tcPr>
          <w:p w14:paraId="3C9F8165" w14:textId="77777777" w:rsidR="00A01A4A" w:rsidRPr="00792D37" w:rsidRDefault="00395B0D" w:rsidP="0017250F">
            <w:pPr>
              <w:tabs>
                <w:tab w:val="left" w:pos="1310"/>
              </w:tabs>
              <w:spacing w:line="360" w:lineRule="auto"/>
              <w:jc w:val="center"/>
              <w:rPr>
                <w:rFonts w:ascii="Arial Nova Cond" w:hAnsi="Arial Nova Cond" w:cs="Microsoft New Tai Lue"/>
                <w:b/>
                <w:bCs/>
                <w:color w:val="FFFFFF"/>
              </w:rPr>
            </w:pPr>
            <w:r w:rsidRPr="00792D37">
              <w:rPr>
                <w:rFonts w:ascii="Arial Nova Cond" w:hAnsi="Arial Nova Cond" w:cs="Microsoft New Tai Lue"/>
                <w:b/>
                <w:bCs/>
                <w:color w:val="FFFFFF" w:themeColor="background1"/>
              </w:rPr>
              <w:t>QUEM</w:t>
            </w:r>
          </w:p>
        </w:tc>
        <w:tc>
          <w:tcPr>
            <w:tcW w:w="1351" w:type="pct"/>
            <w:tcBorders>
              <w:top w:val="none" w:sz="4" w:space="0" w:color="000000"/>
              <w:bottom w:val="none" w:sz="4" w:space="0" w:color="000000"/>
            </w:tcBorders>
            <w:shd w:val="clear" w:color="auto" w:fill="1F4E79" w:themeFill="accent1" w:themeFillShade="80"/>
            <w:vAlign w:val="center"/>
          </w:tcPr>
          <w:p w14:paraId="4E33D628" w14:textId="77777777" w:rsidR="00A01A4A" w:rsidRPr="00792D37" w:rsidRDefault="00395B0D" w:rsidP="00792D37">
            <w:pPr>
              <w:tabs>
                <w:tab w:val="left" w:pos="1310"/>
              </w:tabs>
              <w:spacing w:line="360" w:lineRule="auto"/>
              <w:jc w:val="center"/>
              <w:rPr>
                <w:rFonts w:ascii="Arial Nova Cond" w:hAnsi="Arial Nova Cond" w:cs="Microsoft New Tai Lue"/>
                <w:b/>
                <w:bCs/>
                <w:color w:val="FFFFFF"/>
              </w:rPr>
            </w:pPr>
            <w:r w:rsidRPr="00792D37">
              <w:rPr>
                <w:rFonts w:ascii="Arial Nova Cond" w:hAnsi="Arial Nova Cond" w:cs="Microsoft New Tai Lue"/>
                <w:b/>
                <w:bCs/>
                <w:color w:val="FFFFFF" w:themeColor="background1"/>
              </w:rPr>
              <w:t>POR QUE</w:t>
            </w:r>
          </w:p>
        </w:tc>
        <w:tc>
          <w:tcPr>
            <w:tcW w:w="655" w:type="pct"/>
            <w:tcBorders>
              <w:top w:val="none" w:sz="4" w:space="0" w:color="000000"/>
              <w:bottom w:val="none" w:sz="4" w:space="0" w:color="000000"/>
            </w:tcBorders>
            <w:shd w:val="clear" w:color="auto" w:fill="1F4E79" w:themeFill="accent1" w:themeFillShade="80"/>
            <w:vAlign w:val="center"/>
          </w:tcPr>
          <w:p w14:paraId="35ABADE6" w14:textId="77777777" w:rsidR="00A01A4A" w:rsidRPr="00792D37" w:rsidRDefault="00395B0D" w:rsidP="004707A2">
            <w:pPr>
              <w:tabs>
                <w:tab w:val="left" w:pos="1310"/>
              </w:tabs>
              <w:spacing w:line="360" w:lineRule="auto"/>
              <w:jc w:val="center"/>
              <w:rPr>
                <w:rFonts w:ascii="Arial Nova Cond" w:hAnsi="Arial Nova Cond" w:cs="Microsoft New Tai Lue"/>
                <w:b/>
                <w:bCs/>
                <w:color w:val="FFFFFF"/>
              </w:rPr>
            </w:pPr>
            <w:r w:rsidRPr="00792D37">
              <w:rPr>
                <w:rFonts w:ascii="Arial Nova Cond" w:hAnsi="Arial Nova Cond" w:cs="Microsoft New Tai Lue"/>
                <w:b/>
                <w:bCs/>
                <w:color w:val="FFFFFF" w:themeColor="background1"/>
              </w:rPr>
              <w:t>ONDE</w:t>
            </w:r>
          </w:p>
        </w:tc>
      </w:tr>
      <w:tr w:rsidR="00A01A4A" w:rsidRPr="005E1FCF" w14:paraId="099BDD5D" w14:textId="77777777" w:rsidTr="008362AD">
        <w:tc>
          <w:tcPr>
            <w:tcW w:w="131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A221" w14:textId="77777777" w:rsidR="00A01A4A" w:rsidRPr="005E1FCF" w:rsidRDefault="00395B0D" w:rsidP="00783BF0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1</w:t>
            </w:r>
          </w:p>
        </w:tc>
        <w:tc>
          <w:tcPr>
            <w:tcW w:w="2370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C31F" w14:textId="7E251D4F" w:rsidR="00A01A4A" w:rsidRPr="005E1FCF" w:rsidRDefault="00783BF0" w:rsidP="00792D37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Criar</w:t>
            </w:r>
            <w:r w:rsidR="00395B0D"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1E4EC6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os</w:t>
            </w:r>
            <w:r w:rsidR="00395B0D"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 processos setoriais para acompanhamento dos planos orçamentários</w:t>
            </w:r>
          </w:p>
        </w:tc>
        <w:tc>
          <w:tcPr>
            <w:tcW w:w="493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BF52" w14:textId="7CD7CC51" w:rsidR="00A01A4A" w:rsidRPr="005E1FCF" w:rsidRDefault="00395B0D" w:rsidP="008362AD">
            <w:pPr>
              <w:jc w:val="center"/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CPOR</w:t>
            </w:r>
          </w:p>
        </w:tc>
        <w:tc>
          <w:tcPr>
            <w:tcW w:w="1351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6BF3" w14:textId="443520CC" w:rsidR="00A01A4A" w:rsidRPr="005E1FCF" w:rsidRDefault="005E1FCF" w:rsidP="00792D37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Constituir um conjunto de planos e facilitar o monitoramento</w:t>
            </w:r>
          </w:p>
        </w:tc>
        <w:tc>
          <w:tcPr>
            <w:tcW w:w="655" w:type="pc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4E34" w14:textId="77777777" w:rsidR="00A01A4A" w:rsidRPr="005E1FCF" w:rsidRDefault="00395B0D" w:rsidP="004707A2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SIG</w:t>
            </w:r>
          </w:p>
        </w:tc>
      </w:tr>
      <w:tr w:rsidR="00A01A4A" w:rsidRPr="005E1FCF" w14:paraId="272737F6" w14:textId="77777777" w:rsidTr="0017250F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DC4D" w14:textId="77777777" w:rsidR="00A01A4A" w:rsidRPr="005E1FCF" w:rsidRDefault="00395B0D" w:rsidP="00783BF0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2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538E" w14:textId="0174D762" w:rsidR="00A01A4A" w:rsidRPr="005E1FCF" w:rsidRDefault="00783BF0" w:rsidP="00792D37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Solicitar p</w:t>
            </w:r>
            <w:r w:rsidR="00395B0D"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rojeções sobre a execução do orçamento de cada setor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69C5" w14:textId="539FE8C9" w:rsidR="00A01A4A" w:rsidRPr="005E1FCF" w:rsidRDefault="00395B0D" w:rsidP="0017250F">
            <w:pPr>
              <w:jc w:val="center"/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CPOR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75B8" w14:textId="77777777" w:rsidR="00A01A4A" w:rsidRPr="005E1FCF" w:rsidRDefault="00395B0D" w:rsidP="00792D37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Necessário para adequar as projeções a realidade Institucional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F4CD" w14:textId="77777777" w:rsidR="00A01A4A" w:rsidRPr="005E1FCF" w:rsidRDefault="00395B0D" w:rsidP="004707A2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SIG</w:t>
            </w:r>
          </w:p>
        </w:tc>
      </w:tr>
      <w:tr w:rsidR="004707A2" w:rsidRPr="005E1FCF" w14:paraId="561FB735" w14:textId="77777777" w:rsidTr="0017250F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B941" w14:textId="19C453F5" w:rsidR="004707A2" w:rsidRPr="005E1FCF" w:rsidRDefault="004707A2" w:rsidP="004707A2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3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A6B0" w14:textId="65CE61CB" w:rsidR="004707A2" w:rsidRDefault="004707A2" w:rsidP="004707A2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Criar Planos Setoriais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90FE" w14:textId="418653DE" w:rsidR="004707A2" w:rsidRPr="005E1FCF" w:rsidRDefault="004707A2" w:rsidP="0017250F">
            <w:pPr>
              <w:jc w:val="center"/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783BF0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PROGEP, DIRAD, DINFRA, PROAF, PROPPG, PROGEAC, PROPA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3F35" w14:textId="0D2AFE52" w:rsidR="006B1592" w:rsidRPr="005E1FCF" w:rsidRDefault="004707A2" w:rsidP="004707A2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4707A2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Desenvolver os planos orçamentários setoriais de forma a suprir as necessidades das unidades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B36A" w14:textId="1A65D82A" w:rsidR="004707A2" w:rsidRPr="005E1FCF" w:rsidRDefault="004707A2" w:rsidP="004707A2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W</w:t>
            </w:r>
            <w:r w:rsidRPr="004707A2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ord</w:t>
            </w: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/E</w:t>
            </w:r>
            <w:r w:rsidRPr="004707A2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xcel</w:t>
            </w:r>
          </w:p>
        </w:tc>
      </w:tr>
      <w:tr w:rsidR="00050AA0" w:rsidRPr="005E1FCF" w14:paraId="6620D974" w14:textId="77777777" w:rsidTr="0017250F">
        <w:trPr>
          <w:trHeight w:val="327"/>
        </w:trPr>
        <w:tc>
          <w:tcPr>
            <w:tcW w:w="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A9E4" w14:textId="4DF95965" w:rsidR="00050AA0" w:rsidRPr="005E1FCF" w:rsidRDefault="00C67945" w:rsidP="00050AA0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4</w:t>
            </w:r>
          </w:p>
        </w:tc>
        <w:tc>
          <w:tcPr>
            <w:tcW w:w="2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5B49" w14:textId="7D37BD28" w:rsidR="00050AA0" w:rsidRPr="005E1FCF" w:rsidRDefault="00050AA0" w:rsidP="00050AA0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Analisar</w:t>
            </w: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 </w:t>
            </w: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h</w:t>
            </w: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istórico, LOA e diretrizes da </w:t>
            </w:r>
            <w:proofErr w:type="spellStart"/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Dirplan</w:t>
            </w:r>
            <w:proofErr w:type="spellEnd"/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AFA1" w14:textId="77777777" w:rsidR="00050AA0" w:rsidRPr="005E1FCF" w:rsidRDefault="00050AA0" w:rsidP="0017250F">
            <w:pPr>
              <w:jc w:val="center"/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CPOR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5820" w14:textId="77777777" w:rsidR="00050AA0" w:rsidRPr="005E1FCF" w:rsidRDefault="00050AA0" w:rsidP="00050AA0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Analisar a viabilidade dos planos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BD02" w14:textId="6C0D7FDF" w:rsidR="00050AA0" w:rsidRPr="005E1FCF" w:rsidRDefault="00050AA0" w:rsidP="00050AA0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W</w:t>
            </w:r>
            <w:r w:rsidRPr="004707A2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ord</w:t>
            </w: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/E</w:t>
            </w:r>
            <w:r w:rsidRPr="004707A2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xcel</w:t>
            </w:r>
          </w:p>
        </w:tc>
      </w:tr>
      <w:tr w:rsidR="00A01A4A" w:rsidRPr="005E1FCF" w14:paraId="26B531F2" w14:textId="77777777" w:rsidTr="0017250F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E48" w14:textId="4F2E5A0A" w:rsidR="00C67945" w:rsidRPr="005E1FCF" w:rsidRDefault="00C67945" w:rsidP="00783BF0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5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2C4A" w14:textId="3F2DA0BC" w:rsidR="00A01A4A" w:rsidRPr="005E1FCF" w:rsidRDefault="00050AA0" w:rsidP="00792D37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Ajustar p</w:t>
            </w:r>
            <w:r w:rsidR="00395B0D"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lanos setoriais</w:t>
            </w: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, </w:t>
            </w:r>
            <w:r w:rsidR="00395B0D"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quando necessários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EC33" w14:textId="07C34263" w:rsidR="00A01A4A" w:rsidRPr="005E1FCF" w:rsidRDefault="00050AA0" w:rsidP="0017250F">
            <w:pPr>
              <w:jc w:val="center"/>
              <w:rPr>
                <w:rFonts w:ascii="Arial Nova Cond Light" w:hAnsi="Arial Nova Cond Light"/>
                <w:strike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CPOR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27C8" w14:textId="0A5A8242" w:rsidR="00A01A4A" w:rsidRPr="005E1FCF" w:rsidRDefault="00395B0D" w:rsidP="00792D37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Caso </w:t>
            </w:r>
            <w:r w:rsidR="00050AA0"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haja</w:t>
            </w: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 divergências os planos devem ser ajustados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19E5" w14:textId="7A019E3D" w:rsidR="00A01A4A" w:rsidRPr="005E1FCF" w:rsidRDefault="00792D37" w:rsidP="004707A2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E</w:t>
            </w:r>
            <w:r w:rsidR="00395B0D"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xcel/</w:t>
            </w: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SIG</w:t>
            </w:r>
          </w:p>
        </w:tc>
      </w:tr>
      <w:tr w:rsidR="0017250F" w:rsidRPr="005E1FCF" w14:paraId="3E9762D0" w14:textId="77777777" w:rsidTr="0017250F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F5FD" w14:textId="1B42288B" w:rsidR="0017250F" w:rsidRDefault="00C67945" w:rsidP="0017250F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6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A8CE" w14:textId="2B0D57C2" w:rsidR="0017250F" w:rsidRDefault="0017250F" w:rsidP="0017250F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Aprovar os planos setoriais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BA9" w14:textId="2C9AAC19" w:rsidR="0017250F" w:rsidRPr="005E1FCF" w:rsidRDefault="0017250F" w:rsidP="0017250F">
            <w:pPr>
              <w:jc w:val="center"/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CPOR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7E68" w14:textId="3BEB33AE" w:rsidR="0017250F" w:rsidRPr="005E1FCF" w:rsidRDefault="0017250F" w:rsidP="0017250F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Dar segurança ao orçamento na alocação do orçamento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37B8" w14:textId="68CC8429" w:rsidR="0017250F" w:rsidRPr="005E1FCF" w:rsidRDefault="0017250F" w:rsidP="0017250F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SIG/E-mail</w:t>
            </w:r>
          </w:p>
        </w:tc>
      </w:tr>
      <w:tr w:rsidR="00A01A4A" w:rsidRPr="005E1FCF" w14:paraId="69746B5A" w14:textId="77777777" w:rsidTr="0017250F">
        <w:trPr>
          <w:trHeight w:val="327"/>
        </w:trPr>
        <w:tc>
          <w:tcPr>
            <w:tcW w:w="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526A" w14:textId="3266D2BA" w:rsidR="00A01A4A" w:rsidRPr="005E1FCF" w:rsidRDefault="00C67945" w:rsidP="00783BF0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7</w:t>
            </w:r>
          </w:p>
        </w:tc>
        <w:tc>
          <w:tcPr>
            <w:tcW w:w="2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7BF" w14:textId="77777777" w:rsidR="00A01A4A" w:rsidRPr="005E1FCF" w:rsidRDefault="00395B0D" w:rsidP="00792D37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Comunicar os setores executantes 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75C2" w14:textId="39EC79AE" w:rsidR="00A01A4A" w:rsidRPr="005E1FCF" w:rsidRDefault="00395B0D" w:rsidP="0017250F">
            <w:pPr>
              <w:jc w:val="center"/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CPOR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854B" w14:textId="77777777" w:rsidR="00A01A4A" w:rsidRPr="005E1FCF" w:rsidRDefault="00395B0D" w:rsidP="00792D37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Dar ciência aos executantes dos valores disponíveis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64CB" w14:textId="684166DD" w:rsidR="00A01A4A" w:rsidRPr="005E1FCF" w:rsidRDefault="00792D37" w:rsidP="004707A2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proofErr w:type="spellStart"/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Email</w:t>
            </w:r>
            <w:proofErr w:type="spellEnd"/>
          </w:p>
        </w:tc>
      </w:tr>
      <w:tr w:rsidR="00A01A4A" w:rsidRPr="005E1FCF" w14:paraId="5131327C" w14:textId="77777777" w:rsidTr="0017250F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50F6" w14:textId="2E172556" w:rsidR="00A01A4A" w:rsidRPr="005E1FCF" w:rsidRDefault="00C67945" w:rsidP="00783BF0">
            <w:pPr>
              <w:tabs>
                <w:tab w:val="left" w:pos="1310"/>
              </w:tabs>
              <w:spacing w:line="360" w:lineRule="auto"/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>8</w:t>
            </w:r>
            <w:r w:rsidR="00395B0D" w:rsidRPr="005E1FCF">
              <w:rPr>
                <w:rFonts w:ascii="Arial Nova Cond Light" w:hAnsi="Arial Nova Cond Light" w:cs="Microsoft New Tai Lue"/>
                <w:color w:val="3B3838" w:themeColor="background2" w:themeShade="40"/>
                <w:sz w:val="18"/>
                <w:szCs w:val="18"/>
              </w:rPr>
              <w:t xml:space="preserve"> 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B1B" w14:textId="3FE3E3AB" w:rsidR="00A01A4A" w:rsidRPr="005E1FCF" w:rsidRDefault="00395B0D" w:rsidP="00792D37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Envi</w:t>
            </w:r>
            <w:r w:rsidR="00E50AF1"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ar</w:t>
            </w: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0B4E89" w:rsidRPr="00AF394A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os processos para o</w:t>
            </w:r>
            <w:r w:rsidR="00C67945" w:rsidRPr="00AF394A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Setor de Orçamento para alocação dos recursos</w:t>
            </w:r>
            <w:bookmarkStart w:id="0" w:name="_GoBack"/>
            <w:bookmarkEnd w:id="0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1E6D" w14:textId="77777777" w:rsidR="00A01A4A" w:rsidRPr="005E1FCF" w:rsidRDefault="00395B0D" w:rsidP="0017250F">
            <w:pPr>
              <w:jc w:val="center"/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CPOR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F990" w14:textId="1F32EC20" w:rsidR="00A01A4A" w:rsidRPr="005E1FCF" w:rsidRDefault="006D6877" w:rsidP="00792D37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S</w:t>
            </w:r>
            <w:r w:rsidR="00395B0D" w:rsidRPr="005E1FCF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olicitar a alocação dos recursos conforme a descrição </w:t>
            </w:r>
            <w:proofErr w:type="gramStart"/>
            <w:r w:rsidR="00395B0D" w:rsidRPr="00AF394A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do</w:t>
            </w:r>
            <w:r w:rsidR="00C67945" w:rsidRPr="00AF394A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(</w:t>
            </w:r>
            <w:proofErr w:type="gramEnd"/>
            <w:r w:rsidR="00AF394A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s</w:t>
            </w:r>
            <w:r w:rsidR="00C67945" w:rsidRPr="00AF394A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)</w:t>
            </w:r>
            <w:r w:rsidR="00395B0D" w:rsidRPr="00AF394A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 xml:space="preserve"> plano</w:t>
            </w:r>
            <w:r w:rsidR="00C67945" w:rsidRPr="00AF394A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(</w:t>
            </w:r>
            <w:r w:rsidR="00AF394A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s</w:t>
            </w:r>
            <w:r w:rsidR="00C67945" w:rsidRPr="00AF394A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) setoriais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EB79" w14:textId="4C352810" w:rsidR="00A01A4A" w:rsidRPr="004A4E32" w:rsidRDefault="004A4E32" w:rsidP="004707A2">
            <w:pPr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</w:pPr>
            <w:proofErr w:type="spellStart"/>
            <w:r w:rsidRPr="004A4E32">
              <w:rPr>
                <w:rFonts w:ascii="Arial Nova Cond Light" w:hAnsi="Arial Nova Cond Light"/>
                <w:color w:val="3B3838" w:themeColor="background2" w:themeShade="40"/>
                <w:sz w:val="18"/>
                <w:szCs w:val="18"/>
              </w:rPr>
              <w:t>Sipac</w:t>
            </w:r>
            <w:proofErr w:type="spellEnd"/>
          </w:p>
        </w:tc>
      </w:tr>
    </w:tbl>
    <w:p w14:paraId="676A9B5B" w14:textId="77777777" w:rsidR="00A01A4A" w:rsidRPr="005E1FCF" w:rsidRDefault="00A01A4A">
      <w:pPr>
        <w:rPr>
          <w:rFonts w:ascii="Arial Nova Cond Light" w:hAnsi="Arial Nova Cond Light" w:cs="Microsoft New Tai Lue"/>
          <w:color w:val="3B3838"/>
          <w:sz w:val="18"/>
        </w:rPr>
      </w:pPr>
    </w:p>
    <w:sectPr w:rsidR="00A01A4A" w:rsidRPr="005E1FCF">
      <w:headerReference w:type="default" r:id="rId7"/>
      <w:pgSz w:w="11906" w:h="16838"/>
      <w:pgMar w:top="567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FA0B4" w14:textId="77777777" w:rsidR="00F47E3C" w:rsidRDefault="00F47E3C">
      <w:pPr>
        <w:spacing w:after="0" w:line="240" w:lineRule="auto"/>
      </w:pPr>
      <w:r>
        <w:separator/>
      </w:r>
    </w:p>
  </w:endnote>
  <w:endnote w:type="continuationSeparator" w:id="0">
    <w:p w14:paraId="4CCB20BB" w14:textId="77777777" w:rsidR="00F47E3C" w:rsidRDefault="00F4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4668" w14:textId="77777777" w:rsidR="00F47E3C" w:rsidRDefault="00F47E3C">
      <w:pPr>
        <w:spacing w:after="0" w:line="240" w:lineRule="auto"/>
      </w:pPr>
      <w:r>
        <w:separator/>
      </w:r>
    </w:p>
  </w:footnote>
  <w:footnote w:type="continuationSeparator" w:id="0">
    <w:p w14:paraId="3B8AB022" w14:textId="77777777" w:rsidR="00F47E3C" w:rsidRDefault="00F4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CC925" w14:textId="77777777" w:rsidR="00A01A4A" w:rsidRDefault="00395B0D">
    <w:pPr>
      <w:rPr>
        <w:rFonts w:ascii="Century Gothic" w:hAnsi="Century Gothic"/>
        <w:sz w:val="16"/>
        <w:szCs w:val="20"/>
      </w:rPr>
    </w:pPr>
    <w:r>
      <w:rPr>
        <w:noProof/>
        <w:sz w:val="16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4157387F" wp14:editId="36934402">
          <wp:simplePos x="0" y="0"/>
          <wp:positionH relativeFrom="column">
            <wp:posOffset>35967</wp:posOffset>
          </wp:positionH>
          <wp:positionV relativeFrom="paragraph">
            <wp:posOffset>-5080</wp:posOffset>
          </wp:positionV>
          <wp:extent cx="1372870" cy="632460"/>
          <wp:effectExtent l="152400" t="152400" r="360680" b="35814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inatura-Azul-UFSB-Horizontal-sem-texto-RGB1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72870" cy="63245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6"/>
        <w:szCs w:val="20"/>
      </w:rPr>
      <w:t>UNIVERSIDADE FEDERAL DO SUL DA BAHIA</w:t>
    </w:r>
  </w:p>
  <w:p w14:paraId="621D8B3F" w14:textId="77777777" w:rsidR="00A01A4A" w:rsidRDefault="00395B0D">
    <w:pPr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PRÓ-REITORIA DE PLANEJAMENTO E ADMINISTRAÇÃO</w:t>
    </w:r>
  </w:p>
  <w:p w14:paraId="2273E4ED" w14:textId="77777777" w:rsidR="00A01A4A" w:rsidRDefault="00395B0D">
    <w:pPr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ASSESSORIA ESPECIAL DE CONTROLE INTERNO</w:t>
    </w:r>
  </w:p>
  <w:p w14:paraId="5322274C" w14:textId="77777777" w:rsidR="00A01A4A" w:rsidRDefault="00A0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EBB"/>
    <w:multiLevelType w:val="hybridMultilevel"/>
    <w:tmpl w:val="2BE8F134"/>
    <w:lvl w:ilvl="0" w:tplc="FCF26BEE">
      <w:start w:val="1"/>
      <w:numFmt w:val="decimal"/>
      <w:lvlText w:val="%1."/>
      <w:lvlJc w:val="left"/>
      <w:pPr>
        <w:ind w:left="720" w:hanging="360"/>
      </w:pPr>
    </w:lvl>
    <w:lvl w:ilvl="1" w:tplc="0B22519C">
      <w:start w:val="1"/>
      <w:numFmt w:val="lowerLetter"/>
      <w:lvlText w:val="%2."/>
      <w:lvlJc w:val="left"/>
      <w:pPr>
        <w:ind w:left="1440" w:hanging="360"/>
      </w:pPr>
    </w:lvl>
    <w:lvl w:ilvl="2" w:tplc="611AB172">
      <w:start w:val="1"/>
      <w:numFmt w:val="lowerRoman"/>
      <w:lvlText w:val="%3."/>
      <w:lvlJc w:val="right"/>
      <w:pPr>
        <w:ind w:left="2160" w:hanging="180"/>
      </w:pPr>
    </w:lvl>
    <w:lvl w:ilvl="3" w:tplc="DB7A8A86">
      <w:start w:val="1"/>
      <w:numFmt w:val="decimal"/>
      <w:lvlText w:val="%4."/>
      <w:lvlJc w:val="left"/>
      <w:pPr>
        <w:ind w:left="2880" w:hanging="360"/>
      </w:pPr>
    </w:lvl>
    <w:lvl w:ilvl="4" w:tplc="BCC66D58">
      <w:start w:val="1"/>
      <w:numFmt w:val="lowerLetter"/>
      <w:lvlText w:val="%5."/>
      <w:lvlJc w:val="left"/>
      <w:pPr>
        <w:ind w:left="3600" w:hanging="360"/>
      </w:pPr>
    </w:lvl>
    <w:lvl w:ilvl="5" w:tplc="5CDAA672">
      <w:start w:val="1"/>
      <w:numFmt w:val="lowerRoman"/>
      <w:lvlText w:val="%6."/>
      <w:lvlJc w:val="right"/>
      <w:pPr>
        <w:ind w:left="4320" w:hanging="180"/>
      </w:pPr>
    </w:lvl>
    <w:lvl w:ilvl="6" w:tplc="E6F60DE0">
      <w:start w:val="1"/>
      <w:numFmt w:val="decimal"/>
      <w:lvlText w:val="%7."/>
      <w:lvlJc w:val="left"/>
      <w:pPr>
        <w:ind w:left="5040" w:hanging="360"/>
      </w:pPr>
    </w:lvl>
    <w:lvl w:ilvl="7" w:tplc="9DD4374C">
      <w:start w:val="1"/>
      <w:numFmt w:val="lowerLetter"/>
      <w:lvlText w:val="%8."/>
      <w:lvlJc w:val="left"/>
      <w:pPr>
        <w:ind w:left="5760" w:hanging="360"/>
      </w:pPr>
    </w:lvl>
    <w:lvl w:ilvl="8" w:tplc="B32C26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CF8"/>
    <w:multiLevelType w:val="hybridMultilevel"/>
    <w:tmpl w:val="6D003556"/>
    <w:lvl w:ilvl="0" w:tplc="6D20C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69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347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AD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837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10F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62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8D6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247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2950"/>
    <w:multiLevelType w:val="hybridMultilevel"/>
    <w:tmpl w:val="31E82158"/>
    <w:lvl w:ilvl="0" w:tplc="7026D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E58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AEF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64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440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C4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A9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877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0E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41C4"/>
    <w:multiLevelType w:val="hybridMultilevel"/>
    <w:tmpl w:val="6E902820"/>
    <w:lvl w:ilvl="0" w:tplc="B74ECAE4">
      <w:start w:val="1"/>
      <w:numFmt w:val="bullet"/>
      <w:lvlText w:val="ð"/>
      <w:lvlJc w:val="left"/>
      <w:pPr>
        <w:ind w:left="1068" w:hanging="360"/>
      </w:pPr>
      <w:rPr>
        <w:rFonts w:ascii="Wingdings" w:hAnsi="Wingdings" w:hint="default"/>
      </w:rPr>
    </w:lvl>
    <w:lvl w:ilvl="1" w:tplc="256C25E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752F76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472B60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A94F568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BCE589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AEE206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2AA79E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BCAC75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A274F3"/>
    <w:multiLevelType w:val="hybridMultilevel"/>
    <w:tmpl w:val="B312496A"/>
    <w:lvl w:ilvl="0" w:tplc="CA84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2600C8">
      <w:start w:val="1"/>
      <w:numFmt w:val="lowerLetter"/>
      <w:lvlText w:val="%2."/>
      <w:lvlJc w:val="left"/>
      <w:pPr>
        <w:ind w:left="1440" w:hanging="360"/>
      </w:pPr>
    </w:lvl>
    <w:lvl w:ilvl="2" w:tplc="4E405908">
      <w:start w:val="1"/>
      <w:numFmt w:val="lowerRoman"/>
      <w:lvlText w:val="%3."/>
      <w:lvlJc w:val="right"/>
      <w:pPr>
        <w:ind w:left="2160" w:hanging="180"/>
      </w:pPr>
    </w:lvl>
    <w:lvl w:ilvl="3" w:tplc="0472DDDE">
      <w:start w:val="1"/>
      <w:numFmt w:val="decimal"/>
      <w:lvlText w:val="%4."/>
      <w:lvlJc w:val="left"/>
      <w:pPr>
        <w:ind w:left="2880" w:hanging="360"/>
      </w:pPr>
    </w:lvl>
    <w:lvl w:ilvl="4" w:tplc="189EC884">
      <w:start w:val="1"/>
      <w:numFmt w:val="lowerLetter"/>
      <w:lvlText w:val="%5."/>
      <w:lvlJc w:val="left"/>
      <w:pPr>
        <w:ind w:left="3600" w:hanging="360"/>
      </w:pPr>
    </w:lvl>
    <w:lvl w:ilvl="5" w:tplc="28B27D18">
      <w:start w:val="1"/>
      <w:numFmt w:val="lowerRoman"/>
      <w:lvlText w:val="%6."/>
      <w:lvlJc w:val="right"/>
      <w:pPr>
        <w:ind w:left="4320" w:hanging="180"/>
      </w:pPr>
    </w:lvl>
    <w:lvl w:ilvl="6" w:tplc="A97EE606">
      <w:start w:val="1"/>
      <w:numFmt w:val="decimal"/>
      <w:lvlText w:val="%7."/>
      <w:lvlJc w:val="left"/>
      <w:pPr>
        <w:ind w:left="5040" w:hanging="360"/>
      </w:pPr>
    </w:lvl>
    <w:lvl w:ilvl="7" w:tplc="01C8C342">
      <w:start w:val="1"/>
      <w:numFmt w:val="lowerLetter"/>
      <w:lvlText w:val="%8."/>
      <w:lvlJc w:val="left"/>
      <w:pPr>
        <w:ind w:left="5760" w:hanging="360"/>
      </w:pPr>
    </w:lvl>
    <w:lvl w:ilvl="8" w:tplc="44D40F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4A"/>
    <w:rsid w:val="00050AA0"/>
    <w:rsid w:val="000B4E89"/>
    <w:rsid w:val="000B6DFD"/>
    <w:rsid w:val="000C088A"/>
    <w:rsid w:val="0017250F"/>
    <w:rsid w:val="001E4EC6"/>
    <w:rsid w:val="002D67CB"/>
    <w:rsid w:val="0032166E"/>
    <w:rsid w:val="00395B0D"/>
    <w:rsid w:val="004707A2"/>
    <w:rsid w:val="004A4E32"/>
    <w:rsid w:val="005E1FCF"/>
    <w:rsid w:val="005F4F74"/>
    <w:rsid w:val="006B1592"/>
    <w:rsid w:val="006D6877"/>
    <w:rsid w:val="007639EE"/>
    <w:rsid w:val="00783BF0"/>
    <w:rsid w:val="00792D37"/>
    <w:rsid w:val="007D5B0A"/>
    <w:rsid w:val="008362AD"/>
    <w:rsid w:val="00954F05"/>
    <w:rsid w:val="009621F0"/>
    <w:rsid w:val="009C0479"/>
    <w:rsid w:val="00A01A4A"/>
    <w:rsid w:val="00AF394A"/>
    <w:rsid w:val="00B64026"/>
    <w:rsid w:val="00C67945"/>
    <w:rsid w:val="00C744DB"/>
    <w:rsid w:val="00E36A7B"/>
    <w:rsid w:val="00E50AF1"/>
    <w:rsid w:val="00F4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A52BF"/>
  <w15:docId w15:val="{A37A6862-A64F-4FAC-9A78-48DE07DC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ALVES LOURENCO</dc:creator>
  <cp:keywords/>
  <dc:description/>
  <cp:lastModifiedBy>JOSE ALVES DOS SANTOS NETO</cp:lastModifiedBy>
  <cp:revision>30</cp:revision>
  <dcterms:created xsi:type="dcterms:W3CDTF">2019-07-05T17:19:00Z</dcterms:created>
  <dcterms:modified xsi:type="dcterms:W3CDTF">2021-01-28T02:50:00Z</dcterms:modified>
</cp:coreProperties>
</file>