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IV- DECLARAÇÃO DE MEDIDAS DE ACESSIBILIDADE E AÇÕES AFIRMATIVAS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PROEX nº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007/2026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– Seleção de Projetos de Extensão em Arte e Cultura para Concessão de Auxílio Financeiro/Programa de Apoio à Arte e Cultura na UFSB – PAAC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atendimento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 Federal nº 13.146, de 6 de julho de 2015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institui a Lei Brasileira de Inclusão da Pessoa com Deficiência (Estatuto da Pessoa com deficiência), declaro que o projeto submetido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PROEX nº 005/2026 – Programa de Apoio à Arte e Cultura na UFSB (PAAC)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contempla medidas voltadas à promoção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acessibilidade, inclusão e  participação ampla nos processos culturais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 prevê as seguintes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medidas de acessibilidade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aplicável: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4prxscyadcl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Acessibilidade física e arquitetônica: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rotas acessíveis, com espaço de manobra para cadeira de rodas</w:t>
        <w:br w:type="textWrapping"/>
        <w:t xml:space="preserve">(  ) piso tátil</w:t>
        <w:br w:type="textWrapping"/>
        <w:t xml:space="preserve">(  ) rampas de acesso</w:t>
        <w:br w:type="textWrapping"/>
        <w:t xml:space="preserve"> ( ) elevadores adequados para pessoas com deficiência</w:t>
        <w:br w:type="textWrapping"/>
        <w:t xml:space="preserve">( ) corrimãos e guarda-corpos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banheiros femininos e masculinos adaptados para pessoas com deficiência</w:t>
        <w:br w:type="textWrapping"/>
        <w:t xml:space="preserve"> ( ) vagas de estacionamento para pessoas com deficiência</w:t>
        <w:br w:type="textWrapping"/>
        <w:t xml:space="preserve"> ( ) assentos para pessoas obesas</w:t>
        <w:br w:type="textWrapping"/>
        <w:t xml:space="preserve"> ( ) iluminação adequada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( ) outra: __________________________________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r41z3chihh1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Acessibilidade comunicacional:</w:t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Língua Brasileira de Sinais – Libras</w:t>
        <w:br w:type="textWrapping"/>
        <w:t xml:space="preserve"> ( ) sistema Braille</w:t>
        <w:br w:type="textWrapping"/>
        <w:t xml:space="preserve"> ( ) sistema de sinalização ou comunicação tátil</w:t>
        <w:br w:type="textWrapping"/>
        <w:t xml:space="preserve"> ( ) audiodescrição</w:t>
        <w:br w:type="textWrapping"/>
        <w:t xml:space="preserve"> ( ) legendas em conteúdos audiovisuais</w:t>
        <w:br w:type="textWrapping"/>
        <w:t xml:space="preserve"> ( ) linguagem simples</w:t>
        <w:br w:type="textWrapping"/>
        <w:t xml:space="preserve"> ( ) textos adaptados para leitores de tela</w:t>
        <w:br w:type="textWrapping"/>
        <w:t xml:space="preserve"> ( ) outra: __________________________________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0eahfoq65l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Acessibilidade atitudinal: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 ) capacitação das equipes atuantes nos projetos culturais</w:t>
        <w:br w:type="textWrapping"/>
        <w:t xml:space="preserve">( ) contratação de profissionais com deficiência e/ou profissionais especializados(as) em acessibilidade cultural</w:t>
        <w:br w:type="textWrapping"/>
        <w:t xml:space="preserve">( ) formação e sensibilização de agentes culturais, público e demais envolvidos(as) no projeto de arte e cultura </w:t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adoção de medidas voltadas à eliminação de atitudes capacitistas;</w:t>
        <w:br w:type="textWrapping"/>
        <w:t xml:space="preserve">( ) outra: __________________________________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medidas acima indicadas têm por finalidade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assegurar condições adequadas de acesso, participação e fruição cultural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promovendo a democratização do acesso à cultura, a valorização da diversidade e a garantia de direitos culturais, em consonância com a legislação vigente e com os princípios institucionais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Universidade Federal do Sul da Bahia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projeto submetido: 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Coordenador(a) do Projeto: __________________________________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Instituição: Universidade Federal do Sul da Bahia – UFSB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22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Universidade Federal do Sul da Bahia – UFSB</w:t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Pró-Reitoria de Extensão e Cultura – PROEX</w:t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Praça José Bastos, s/n, Centro – Itabuna – BA CEP: 45600-923</w:t>
    </w:r>
  </w:p>
  <w:p w:rsidR="00000000" w:rsidDel="00000000" w:rsidP="00000000" w:rsidRDefault="00000000" w:rsidRPr="00000000" w14:paraId="0000001E">
    <w:pPr>
      <w:spacing w:line="240" w:lineRule="auto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Tel.: (73) 2103-8422  E-mail: proex@ufsb.edu.br</w:t>
    </w:r>
  </w:p>
  <w:p w:rsidR="00000000" w:rsidDel="00000000" w:rsidP="00000000" w:rsidRDefault="00000000" w:rsidRPr="00000000" w14:paraId="0000001F">
    <w:pPr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1140" w:firstLine="277.32283464566933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GOVERNO FEDERAL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-138110</wp:posOffset>
          </wp:positionV>
          <wp:extent cx="795338" cy="8763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338" cy="876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line="276" w:lineRule="auto"/>
      <w:ind w:left="1140" w:firstLine="277.32283464566933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spacing w:line="276" w:lineRule="auto"/>
      <w:ind w:left="1140" w:firstLine="277.32283464566933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UNIVERSIDADE FEDERAL DO SUL DA BAHIA – UFSB</w:t>
    </w:r>
  </w:p>
  <w:p w:rsidR="00000000" w:rsidDel="00000000" w:rsidP="00000000" w:rsidRDefault="00000000" w:rsidRPr="00000000" w14:paraId="00000017">
    <w:pPr>
      <w:spacing w:line="276" w:lineRule="auto"/>
      <w:ind w:left="1140" w:firstLine="277.32283464566933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PRÓ-REITORIA DE EXTENSÃO E CULTURA – PROEX</w:t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73B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73B0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1B7B3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B7B3E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KymdhL5mV8ItkCEBBA5vB23rQ==">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2025-02-28T19:46:00Z</dcterms:created>
  <dc:creator>Rosane</dc:creator>
</cp:coreProperties>
</file>