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53"/>
        </w:tabs>
      </w:pP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4605655</wp:posOffset>
                </wp:positionH>
                <wp:positionV relativeFrom="paragraph">
                  <wp:posOffset>-672465</wp:posOffset>
                </wp:positionV>
                <wp:extent cx="1762760" cy="200025"/>
                <wp:effectExtent l="0" t="2540" r="0" b="0"/>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1762760" cy="200025"/>
                        </a:xfrm>
                        <a:prstGeom prst="rect">
                          <a:avLst/>
                        </a:prstGeom>
                        <a:solidFill>
                          <a:srgbClr val="FFFFFF"/>
                        </a:solidFill>
                        <a:ln>
                          <a:noFill/>
                        </a:ln>
                      </wps:spPr>
                      <wps:txbx>
                        <w:txbxContent>
                          <w:p>
                            <w:pPr>
                              <w:jc w:val="right"/>
                              <w:rPr>
                                <w:rFonts w:ascii="Calibri" w:hAnsi="Calibri"/>
                                <w:color w:val="808080"/>
                                <w:sz w:val="14"/>
                                <w:szCs w:val="14"/>
                              </w:rPr>
                            </w:pPr>
                            <w:r>
                              <w:rPr>
                                <w:rFonts w:ascii="Calibri" w:hAnsi="Calibri"/>
                                <w:color w:val="808080"/>
                                <w:sz w:val="14"/>
                                <w:szCs w:val="14"/>
                              </w:rPr>
                              <w:t>Processo No. 23075.......................</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5" o:spid="_x0000_s1026" o:spt="202" type="#_x0000_t202" style="position:absolute;left:0pt;margin-left:362.65pt;margin-top:-52.95pt;height:15.75pt;width:138.8pt;z-index:251659264;mso-width-relative:page;mso-height-relative:margin;mso-height-percent:200;" fillcolor="#FFFFFF" filled="t" stroked="f" coordsize="21600,21600" o:gfxdata="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OWWX3aAAAADQEA&#10;AA8AAAAAAAAAAQAgAAAAIgAAAGRycy9kb3ducmV2LnhtbFBLAQIUABQAAAAIAIdO4kDfPHuNGAIA&#10;AD0EAAAOAAAAAAAAAAEAIAAAACkBAABkcnMvZTJvRG9jLnhtbFBLBQYAAAAABgAGAFkBAACzBQAA&#10;AAA=&#10;">
                <v:fill on="t" focussize="0,0"/>
                <v:stroke on="f"/>
                <v:imagedata o:title=""/>
                <o:lock v:ext="edit" aspectratio="f"/>
                <v:textbox style="mso-fit-shape-to-text:t;">
                  <w:txbxContent>
                    <w:p>
                      <w:pPr>
                        <w:jc w:val="right"/>
                        <w:rPr>
                          <w:rFonts w:ascii="Calibri" w:hAnsi="Calibri"/>
                          <w:color w:val="808080"/>
                          <w:sz w:val="14"/>
                          <w:szCs w:val="14"/>
                        </w:rPr>
                      </w:pPr>
                      <w:r>
                        <w:rPr>
                          <w:rFonts w:ascii="Calibri" w:hAnsi="Calibri"/>
                          <w:color w:val="808080"/>
                          <w:sz w:val="14"/>
                          <w:szCs w:val="14"/>
                        </w:rPr>
                        <w:t>Processo No. 23075.......................</w:t>
                      </w:r>
                    </w:p>
                  </w:txbxContent>
                </v:textbox>
              </v:shape>
            </w:pict>
          </mc:Fallback>
        </mc:AlternateContent>
      </w:r>
      <w:r>
        <w:t xml:space="preserve">                                                                                                </w:t>
      </w:r>
    </w:p>
    <w:p>
      <w:pPr>
        <w:tabs>
          <w:tab w:val="left" w:pos="2730"/>
        </w:tabs>
      </w:pPr>
      <w:r>
        <w:tab/>
      </w:r>
    </w:p>
    <w:p>
      <w:pPr>
        <w:jc w:val="center"/>
        <w:rPr>
          <w:rFonts w:ascii="Calibri" w:hAnsi="Calibri"/>
        </w:rPr>
      </w:pPr>
      <w:r>
        <w:rPr>
          <w:rFonts w:ascii="Calibri" w:hAnsi="Calibri"/>
          <w:b/>
          <w:lang w:val="pt-BR" w:eastAsia="pt-BR"/>
        </w:rPr>
        <w:drawing>
          <wp:inline distT="0" distB="0" distL="0" distR="0">
            <wp:extent cx="1476375" cy="1990725"/>
            <wp:effectExtent l="0" t="0" r="9525" b="9525"/>
            <wp:docPr id="1" name="Imagem 1" descr="Assinatura-Branca-UFSB-Oficial-Vertica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Assinatura-Branca-UFSB-Oficial-Vertical-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6375" cy="1990725"/>
                    </a:xfrm>
                    <a:prstGeom prst="rect">
                      <a:avLst/>
                    </a:prstGeom>
                    <a:noFill/>
                    <a:ln>
                      <a:noFill/>
                    </a:ln>
                  </pic:spPr>
                </pic:pic>
              </a:graphicData>
            </a:graphic>
          </wp:inline>
        </w:drawing>
      </w:r>
    </w:p>
    <w:p/>
    <w:p/>
    <w:p/>
    <w:tbl>
      <w:tblPr>
        <w:tblStyle w:val="10"/>
        <w:tblW w:w="10065" w:type="dxa"/>
        <w:tblInd w:w="-74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4679"/>
        <w:gridCol w:w="709"/>
        <w:gridCol w:w="4677"/>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679" w:type="dxa"/>
          </w:tcPr>
          <w:p>
            <w:pPr>
              <w:jc w:val="both"/>
              <w:rPr>
                <w:rFonts w:cs="Arial" w:asciiTheme="minorHAnsi" w:hAnsiTheme="minorHAnsi"/>
                <w:b/>
                <w:lang w:val="en-GB"/>
              </w:rPr>
            </w:pPr>
            <w:r>
              <w:rPr>
                <w:rFonts w:ascii="Calibri" w:hAnsi="Calibri" w:cs="Arial"/>
                <w:b/>
                <w:lang w:val="en-GB"/>
              </w:rPr>
              <w:t>INTERNATIONAL COOPERATION AGREEMENT BETWEEN UNIVERSIDADE FEDERAL DO SUL DA BAHIA (UFSB), BRAZIL, AND</w:t>
            </w:r>
            <w:r>
              <w:rPr>
                <w:rFonts w:cs="Arial" w:asciiTheme="minorHAnsi" w:hAnsiTheme="minorHAnsi"/>
                <w:b/>
                <w:lang w:val="en-GB"/>
              </w:rPr>
              <w:t xml:space="preserve"> </w:t>
            </w:r>
            <w:r>
              <w:rPr>
                <w:rFonts w:ascii="Calibri" w:hAnsi="Calibri" w:cs="Arial"/>
                <w:b/>
                <w:lang w:val="en-GB"/>
              </w:rPr>
              <w:t>..............................................</w:t>
            </w:r>
            <w:r>
              <w:rPr>
                <w:rFonts w:cs="Arial" w:asciiTheme="minorHAnsi" w:hAnsiTheme="minorHAnsi"/>
                <w:b/>
                <w:lang w:val="en-GB"/>
              </w:rPr>
              <w:t>....</w:t>
            </w:r>
          </w:p>
          <w:p>
            <w:pPr>
              <w:jc w:val="both"/>
              <w:rPr>
                <w:rFonts w:cs="Arial" w:asciiTheme="minorHAnsi" w:hAnsiTheme="minorHAnsi"/>
                <w:b/>
                <w:lang w:val="en-GB"/>
              </w:rPr>
            </w:pPr>
          </w:p>
          <w:p>
            <w:pPr>
              <w:jc w:val="both"/>
              <w:rPr>
                <w:rFonts w:cs="Arial" w:asciiTheme="minorHAnsi" w:hAnsiTheme="minorHAnsi"/>
                <w:b/>
                <w:lang w:val="en-GB"/>
              </w:rPr>
            </w:pPr>
          </w:p>
          <w:p>
            <w:pPr>
              <w:jc w:val="both"/>
              <w:rPr>
                <w:rFonts w:cs="Arial" w:asciiTheme="minorHAnsi" w:hAnsiTheme="minorHAnsi"/>
                <w:b/>
                <w:lang w:val="en-GB"/>
              </w:rPr>
            </w:pPr>
          </w:p>
          <w:p>
            <w:pPr>
              <w:spacing w:line="276" w:lineRule="auto"/>
              <w:jc w:val="both"/>
              <w:rPr>
                <w:rFonts w:ascii="Calibri" w:hAnsi="Calibri" w:cs="Arial"/>
                <w:lang w:val="en-GB"/>
              </w:rPr>
            </w:pPr>
            <w:r>
              <w:rPr>
                <w:rFonts w:ascii="Calibri" w:hAnsi="Calibri" w:cs="Arial"/>
                <w:b/>
                <w:lang w:val="en-GB"/>
              </w:rPr>
              <w:t>UNIVERSIDADE FEDERAL DO SUL DA BAHIA</w:t>
            </w:r>
            <w:r>
              <w:rPr>
                <w:rFonts w:ascii="Calibri" w:hAnsi="Calibri" w:cs="Arial"/>
                <w:lang w:val="en-GB"/>
              </w:rPr>
              <w:t xml:space="preserve">, legal entity of public right, in </w:t>
            </w:r>
            <w:r>
              <w:rPr>
                <w:rStyle w:val="5"/>
                <w:rFonts w:ascii="Calibri" w:hAnsi="Calibri" w:cs="Arial"/>
                <w:bCs/>
                <w:i w:val="0"/>
                <w:iCs w:val="0"/>
                <w:color w:val="000000"/>
                <w:shd w:val="clear" w:color="auto" w:fill="FFFFFF"/>
                <w:lang w:val="en-US"/>
              </w:rPr>
              <w:t xml:space="preserve">accordance with </w:t>
            </w:r>
            <w:r>
              <w:rPr>
                <w:rStyle w:val="5"/>
                <w:rFonts w:cs="Arial" w:asciiTheme="minorHAnsi" w:hAnsiTheme="minorHAnsi"/>
                <w:bCs/>
                <w:i w:val="0"/>
                <w:iCs w:val="0"/>
                <w:color w:val="000000"/>
                <w:shd w:val="clear" w:color="auto" w:fill="FFFFFF"/>
                <w:lang w:val="en-US"/>
              </w:rPr>
              <w:t xml:space="preserve">the terms in the </w:t>
            </w:r>
            <w:r>
              <w:rPr>
                <w:rStyle w:val="5"/>
                <w:rFonts w:ascii="Calibri" w:hAnsi="Calibri" w:cs="Arial"/>
                <w:bCs/>
                <w:i w:val="0"/>
                <w:iCs w:val="0"/>
                <w:color w:val="000000"/>
                <w:shd w:val="clear" w:color="auto" w:fill="FFFFFF"/>
                <w:lang w:val="en-US"/>
              </w:rPr>
              <w:t>Law</w:t>
            </w:r>
            <w:r>
              <w:rPr>
                <w:rStyle w:val="14"/>
                <w:rFonts w:ascii="Calibri" w:hAnsi="Calibri" w:cs="Arial"/>
                <w:color w:val="222222"/>
                <w:shd w:val="clear" w:color="auto" w:fill="FFFFFF"/>
                <w:lang w:val="en-US"/>
              </w:rPr>
              <w:t> </w:t>
            </w:r>
            <w:r>
              <w:rPr>
                <w:rFonts w:ascii="Calibri" w:hAnsi="Calibri" w:cs="Arial"/>
                <w:color w:val="222222"/>
                <w:shd w:val="clear" w:color="auto" w:fill="FFFFFF"/>
                <w:lang w:val="en-US"/>
              </w:rPr>
              <w:t xml:space="preserve">no. 1254 of </w:t>
            </w:r>
            <w:r>
              <w:rPr>
                <w:rFonts w:ascii="Calibri" w:hAnsi="Calibri" w:cs="Arial"/>
                <w:lang w:val="en-GB"/>
              </w:rPr>
              <w:t xml:space="preserve">December 4, 1950, organized </w:t>
            </w:r>
            <w:r>
              <w:rPr>
                <w:rFonts w:cs="Arial" w:asciiTheme="minorHAnsi" w:hAnsiTheme="minorHAnsi"/>
                <w:lang w:val="en-GB"/>
              </w:rPr>
              <w:t xml:space="preserve">under the format of a special regimen </w:t>
            </w:r>
            <w:bookmarkStart w:id="0" w:name="OLE_LINK1"/>
            <w:bookmarkStart w:id="1" w:name="OLE_LINK2"/>
            <w:r>
              <w:rPr>
                <w:rFonts w:ascii="Calibri" w:hAnsi="Calibri" w:cs="Arial"/>
                <w:lang w:val="en-GB"/>
              </w:rPr>
              <w:t>autarchy</w:t>
            </w:r>
            <w:bookmarkEnd w:id="0"/>
            <w:bookmarkEnd w:id="1"/>
            <w:r>
              <w:rPr>
                <w:rFonts w:ascii="Calibri" w:hAnsi="Calibri" w:cs="Arial"/>
                <w:lang w:val="en-GB"/>
              </w:rPr>
              <w:t xml:space="preserve">, </w:t>
            </w:r>
            <w:r>
              <w:rPr>
                <w:rFonts w:cs="Arial" w:asciiTheme="minorHAnsi" w:hAnsiTheme="minorHAnsi"/>
                <w:lang w:val="en-GB"/>
              </w:rPr>
              <w:t>with headquarters</w:t>
            </w:r>
            <w:r>
              <w:rPr>
                <w:rFonts w:ascii="Calibri" w:hAnsi="Calibri" w:cs="Arial"/>
                <w:lang w:val="en-GB"/>
              </w:rPr>
              <w:t xml:space="preserve"> at Praça José Bastos, s/n, Centro, Itabuna – BA, CEP 45.600-923</w:t>
            </w:r>
            <w:bookmarkStart w:id="2" w:name="_GoBack"/>
            <w:bookmarkEnd w:id="2"/>
            <w:r>
              <w:rPr>
                <w:rFonts w:ascii="Calibri" w:hAnsi="Calibri" w:cs="Arial"/>
                <w:lang w:val="en-GB"/>
              </w:rPr>
              <w:t xml:space="preserve"> Brazil, hereafter </w:t>
            </w:r>
            <w:r>
              <w:rPr>
                <w:rFonts w:cs="Arial" w:asciiTheme="minorHAnsi" w:hAnsiTheme="minorHAnsi"/>
                <w:lang w:val="en-GB"/>
              </w:rPr>
              <w:t xml:space="preserve">referred to </w:t>
            </w:r>
            <w:r>
              <w:rPr>
                <w:rFonts w:ascii="Calibri" w:hAnsi="Calibri" w:cs="Arial"/>
                <w:lang w:val="en-GB"/>
              </w:rPr>
              <w:t xml:space="preserve">as </w:t>
            </w:r>
            <w:r>
              <w:rPr>
                <w:rFonts w:ascii="Calibri" w:hAnsi="Calibri" w:cs="Arial"/>
                <w:b/>
                <w:lang w:val="en-GB"/>
              </w:rPr>
              <w:t xml:space="preserve">UFSB, </w:t>
            </w:r>
            <w:r>
              <w:rPr>
                <w:rFonts w:ascii="Calibri" w:hAnsi="Calibri" w:cs="Arial"/>
                <w:lang w:val="en-GB"/>
              </w:rPr>
              <w:t xml:space="preserve">represented in this agreement by its Rector, </w:t>
            </w:r>
            <w:r>
              <w:rPr>
                <w:rFonts w:ascii="Calibri" w:hAnsi="Calibri" w:cs="Arial"/>
                <w:b/>
                <w:lang w:val="en-GB"/>
              </w:rPr>
              <w:t>Professor Joana Angélica Guimarães da Luz</w:t>
            </w:r>
            <w:r>
              <w:rPr>
                <w:rFonts w:ascii="Calibri" w:hAnsi="Calibri" w:cs="Arial"/>
                <w:lang w:val="en-GB"/>
              </w:rPr>
              <w:t xml:space="preserve">, </w:t>
            </w:r>
            <w:r>
              <w:rPr>
                <w:rFonts w:cs="Arial" w:asciiTheme="minorHAnsi" w:hAnsiTheme="minorHAnsi"/>
                <w:lang w:val="en-GB"/>
              </w:rPr>
              <w:t xml:space="preserve">in exercise of the powers conferred upon her by Article 30, paragraph XII </w:t>
            </w:r>
            <w:r>
              <w:rPr>
                <w:rFonts w:ascii="Calibri" w:hAnsi="Calibri" w:cs="Arial"/>
                <w:lang w:val="en-GB"/>
              </w:rPr>
              <w:t xml:space="preserve">of the UFSB Constitution, and ....................................................., </w:t>
            </w:r>
            <w:r>
              <w:rPr>
                <w:rFonts w:cs="Arial" w:asciiTheme="minorHAnsi" w:hAnsiTheme="minorHAnsi"/>
                <w:lang w:val="en-GB"/>
              </w:rPr>
              <w:t>with headquarters</w:t>
            </w:r>
            <w:r>
              <w:rPr>
                <w:rFonts w:ascii="Calibri" w:hAnsi="Calibri" w:cs="Arial"/>
                <w:lang w:val="en-GB"/>
              </w:rPr>
              <w:t xml:space="preserve"> at ....................................................., hereafter </w:t>
            </w:r>
            <w:r>
              <w:rPr>
                <w:rFonts w:cs="Arial" w:asciiTheme="minorHAnsi" w:hAnsiTheme="minorHAnsi"/>
                <w:lang w:val="en-GB"/>
              </w:rPr>
              <w:t>referred to as</w:t>
            </w:r>
            <w:r>
              <w:rPr>
                <w:rFonts w:ascii="Calibri" w:hAnsi="Calibri" w:cs="Arial"/>
                <w:lang w:val="en-GB"/>
              </w:rPr>
              <w:t xml:space="preserve"> ..................., represented on this act by its President, .............................................., </w:t>
            </w:r>
            <w:r>
              <w:rPr>
                <w:rFonts w:cs="Arial" w:asciiTheme="minorHAnsi" w:hAnsiTheme="minorHAnsi"/>
                <w:lang w:val="en-GB"/>
              </w:rPr>
              <w:t xml:space="preserve">hereby agree </w:t>
            </w:r>
            <w:r>
              <w:rPr>
                <w:rFonts w:ascii="Calibri" w:hAnsi="Calibri" w:cs="Arial"/>
                <w:lang w:val="en-GB"/>
              </w:rPr>
              <w:t>to establish the present Cooperation Agreement in accordance with the following clauses:</w:t>
            </w:r>
          </w:p>
          <w:p>
            <w:pPr>
              <w:spacing w:line="276" w:lineRule="auto"/>
              <w:jc w:val="both"/>
              <w:rPr>
                <w:rFonts w:ascii="Calibri" w:hAnsi="Calibri" w:cs="Arial"/>
                <w:lang w:val="en-US"/>
              </w:rPr>
            </w:pPr>
          </w:p>
          <w:p>
            <w:pPr>
              <w:spacing w:line="276" w:lineRule="auto"/>
              <w:jc w:val="both"/>
              <w:rPr>
                <w:rFonts w:ascii="Calibri" w:hAnsi="Calibri" w:cs="Arial"/>
                <w:lang w:val="en-US"/>
              </w:rPr>
            </w:pPr>
          </w:p>
          <w:p>
            <w:pPr>
              <w:pStyle w:val="2"/>
              <w:numPr>
                <w:ilvl w:val="1"/>
                <w:numId w:val="0"/>
              </w:numPr>
              <w:tabs>
                <w:tab w:val="left" w:pos="0"/>
              </w:tabs>
              <w:spacing w:line="276" w:lineRule="auto"/>
              <w:ind w:left="576" w:hanging="576"/>
              <w:outlineLvl w:val="1"/>
              <w:rPr>
                <w:rFonts w:ascii="Calibri" w:hAnsi="Calibri" w:cs="Arial"/>
                <w:b/>
                <w:sz w:val="20"/>
                <w:lang w:val="en-US"/>
              </w:rPr>
            </w:pPr>
            <w:r>
              <w:rPr>
                <w:rFonts w:ascii="Calibri" w:hAnsi="Calibri" w:cs="Arial"/>
                <w:b/>
                <w:sz w:val="20"/>
                <w:lang w:val="en-US"/>
              </w:rPr>
              <w:t>FIRST CLAUSE - OBJECTIVE</w:t>
            </w:r>
          </w:p>
          <w:p>
            <w:pPr>
              <w:spacing w:line="276" w:lineRule="auto"/>
              <w:jc w:val="both"/>
              <w:rPr>
                <w:rFonts w:ascii="Calibri" w:hAnsi="Calibri" w:cs="Arial"/>
                <w:lang w:val="en-US"/>
              </w:rPr>
            </w:pPr>
            <w:r>
              <w:rPr>
                <w:rFonts w:ascii="Calibri" w:hAnsi="Calibri" w:cs="Arial"/>
                <w:lang w:val="en-GB"/>
              </w:rPr>
              <w:t>The objective of the present Agreement is to establish a mutual cooperation between UFSB and ….............  The Universities hereby state their intent to promote exchanges that will be of mutual benefit for their institutions, such as</w:t>
            </w:r>
            <w:r>
              <w:rPr>
                <w:rFonts w:ascii="Calibri" w:hAnsi="Calibri" w:cs="Arial"/>
                <w:lang w:val="en-US"/>
              </w:rPr>
              <w:t>:</w:t>
            </w:r>
          </w:p>
          <w:p>
            <w:pPr>
              <w:spacing w:line="276" w:lineRule="auto"/>
              <w:ind w:firstLine="567"/>
              <w:jc w:val="both"/>
              <w:rPr>
                <w:rFonts w:ascii="Calibri" w:hAnsi="Calibri" w:cs="Arial"/>
                <w:lang w:val="en-GB"/>
              </w:rPr>
            </w:pPr>
          </w:p>
          <w:p>
            <w:pPr>
              <w:numPr>
                <w:ilvl w:val="0"/>
                <w:numId w:val="1"/>
              </w:numPr>
              <w:tabs>
                <w:tab w:val="left" w:pos="317"/>
                <w:tab w:val="clear" w:pos="720"/>
              </w:tabs>
              <w:suppressAutoHyphens/>
              <w:spacing w:line="276" w:lineRule="auto"/>
              <w:ind w:left="317" w:hanging="317"/>
              <w:jc w:val="both"/>
              <w:rPr>
                <w:rFonts w:ascii="Calibri" w:hAnsi="Calibri" w:cs="Arial"/>
                <w:lang w:val="en-GB"/>
              </w:rPr>
            </w:pPr>
            <w:r>
              <w:rPr>
                <w:rFonts w:ascii="Calibri" w:hAnsi="Calibri" w:cs="Arial"/>
                <w:lang w:val="en-GB"/>
              </w:rPr>
              <w:t xml:space="preserve">Visits and exchange of teachers and students, aiming research, education and extension activities in several academic areas as well as university management programmes; </w:t>
            </w:r>
          </w:p>
          <w:p>
            <w:pPr>
              <w:numPr>
                <w:ilvl w:val="0"/>
                <w:numId w:val="1"/>
              </w:numPr>
              <w:tabs>
                <w:tab w:val="left" w:pos="317"/>
                <w:tab w:val="clear" w:pos="720"/>
              </w:tabs>
              <w:suppressAutoHyphens/>
              <w:spacing w:line="276" w:lineRule="auto"/>
              <w:ind w:left="317" w:hanging="317"/>
              <w:jc w:val="both"/>
              <w:rPr>
                <w:rFonts w:ascii="Calibri" w:hAnsi="Calibri" w:cs="Arial"/>
                <w:lang w:val="en-GB"/>
              </w:rPr>
            </w:pPr>
            <w:r>
              <w:rPr>
                <w:rFonts w:ascii="Calibri" w:hAnsi="Calibri" w:cs="Arial"/>
                <w:lang w:val="en-GB"/>
              </w:rPr>
              <w:t>Coordination and participation in activities such as research projects, seminars, conferences, in joint programmes of short and long term;</w:t>
            </w:r>
          </w:p>
          <w:p>
            <w:pPr>
              <w:tabs>
                <w:tab w:val="left" w:pos="317"/>
              </w:tabs>
              <w:spacing w:line="276" w:lineRule="auto"/>
              <w:ind w:left="317" w:hanging="317"/>
              <w:jc w:val="both"/>
              <w:rPr>
                <w:rFonts w:ascii="Calibri" w:hAnsi="Calibri" w:cs="Arial"/>
                <w:color w:val="000000"/>
                <w:lang w:val="en-GB"/>
              </w:rPr>
            </w:pPr>
            <w:r>
              <w:rPr>
                <w:rFonts w:ascii="Calibri" w:hAnsi="Calibri" w:cs="Arial"/>
                <w:lang w:val="en-GB"/>
              </w:rPr>
              <w:t>c)    C</w:t>
            </w:r>
            <w:r>
              <w:rPr>
                <w:rFonts w:ascii="Calibri" w:hAnsi="Calibri" w:cs="Arial"/>
                <w:color w:val="000000"/>
                <w:lang w:val="en-GB"/>
              </w:rPr>
              <w:t>ourses of different levels and skills for faculty and students;</w:t>
            </w:r>
          </w:p>
          <w:p>
            <w:pPr>
              <w:tabs>
                <w:tab w:val="left" w:pos="317"/>
              </w:tabs>
              <w:spacing w:line="276" w:lineRule="auto"/>
              <w:ind w:left="317" w:hanging="317"/>
              <w:jc w:val="both"/>
              <w:rPr>
                <w:rFonts w:ascii="Calibri" w:hAnsi="Calibri" w:cs="Arial"/>
                <w:lang w:val="en-GB"/>
              </w:rPr>
            </w:pPr>
            <w:r>
              <w:rPr>
                <w:rFonts w:ascii="Calibri" w:hAnsi="Calibri" w:cs="Arial"/>
                <w:lang w:val="en-GB"/>
              </w:rPr>
              <w:t>d)   Mutual exchange of information resulting from research findings, publications and academic material.</w:t>
            </w:r>
          </w:p>
          <w:p>
            <w:pPr>
              <w:suppressAutoHyphens/>
              <w:spacing w:line="276" w:lineRule="auto"/>
              <w:jc w:val="both"/>
              <w:rPr>
                <w:rFonts w:ascii="Calibri" w:hAnsi="Calibri" w:cs="Arial"/>
                <w:lang w:val="en-GB"/>
              </w:rPr>
            </w:pPr>
          </w:p>
          <w:p>
            <w:pPr>
              <w:spacing w:line="276" w:lineRule="auto"/>
              <w:ind w:left="1276" w:hanging="709"/>
              <w:jc w:val="both"/>
              <w:rPr>
                <w:rFonts w:ascii="Calibri" w:hAnsi="Calibri" w:cs="Arial"/>
                <w:lang w:val="en-GB"/>
              </w:rPr>
            </w:pPr>
            <w:r>
              <w:rPr>
                <w:rFonts w:ascii="Calibri" w:hAnsi="Calibri" w:cs="Arial"/>
                <w:lang w:val="en-GB"/>
              </w:rPr>
              <w:tab/>
            </w:r>
          </w:p>
          <w:p>
            <w:pPr>
              <w:spacing w:line="276" w:lineRule="auto"/>
              <w:jc w:val="both"/>
              <w:rPr>
                <w:rFonts w:ascii="Calibri" w:hAnsi="Calibri" w:cs="Arial"/>
                <w:b/>
                <w:lang w:val="en-GB"/>
              </w:rPr>
            </w:pPr>
            <w:r>
              <w:rPr>
                <w:rFonts w:ascii="Calibri" w:hAnsi="Calibri" w:cs="Arial"/>
                <w:b/>
                <w:lang w:val="en-GB"/>
              </w:rPr>
              <w:t>SECOND CLAUSE - STUDENT EXCHANGE</w:t>
            </w: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 xml:space="preserve">The parties signing the agreement commit to organise student exchange as specified in the First Clause, for one or two academic semesters. Longer periods may be allowed provided that a specific Supplementary Agreement to this Cooperation Agreement is signed. </w:t>
            </w: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The parties will strive to balance the number of exchange students in each program year. The parties will use best efforts to resolve any and all imbalances by the end of the period of agreement.</w:t>
            </w:r>
          </w:p>
          <w:p>
            <w:pPr>
              <w:suppressAutoHyphens/>
              <w:spacing w:line="276" w:lineRule="auto"/>
              <w:ind w:left="317"/>
              <w:jc w:val="both"/>
              <w:rPr>
                <w:rFonts w:ascii="Calibri" w:hAnsi="Calibri" w:cs="Arial"/>
                <w:lang w:val="en-GB"/>
              </w:rPr>
            </w:pP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 xml:space="preserve">The partner institution that sends students must submit the names of candidates suitable for the exchange. Candidates must fulfil the requirements of registration at the host institution. </w:t>
            </w:r>
          </w:p>
          <w:p>
            <w:pPr>
              <w:pStyle w:val="11"/>
              <w:rPr>
                <w:rFonts w:ascii="Calibri" w:hAnsi="Calibri" w:cs="Arial"/>
                <w:lang w:val="en-GB"/>
              </w:rPr>
            </w:pP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The exchange students are enrolled as students with all the respective rights and obligations applicable to visiting students. Their mastery of the language of the host country should be sufficient to meet the objectives of the exchange to obtain the expected benefits from it.</w:t>
            </w: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The exchange student is exempted from paying tuition at the host institution. Additional charges, including any social services depend on the regulations of the host institution.</w:t>
            </w: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The exchange student is responsible for all maintenance costs incurred during the exchange, including any university expenses other than tuitions.</w:t>
            </w:r>
          </w:p>
          <w:p>
            <w:pPr>
              <w:numPr>
                <w:ilvl w:val="0"/>
                <w:numId w:val="2"/>
              </w:numPr>
              <w:suppressAutoHyphens/>
              <w:spacing w:line="276" w:lineRule="auto"/>
              <w:ind w:left="317" w:hanging="317"/>
              <w:jc w:val="both"/>
              <w:rPr>
                <w:rFonts w:ascii="Calibri" w:hAnsi="Calibri" w:cs="Arial"/>
                <w:lang w:val="en-GB"/>
              </w:rPr>
            </w:pPr>
            <w:r>
              <w:rPr>
                <w:rFonts w:ascii="Calibri" w:hAnsi="Calibri" w:cs="Arial"/>
                <w:lang w:val="en-GB"/>
              </w:rPr>
              <w:t>Each exchange student must provide his or her own health and accident insurance. Proof of adequate insurance must be provided to the international relations office of the host institution.</w:t>
            </w:r>
          </w:p>
          <w:p>
            <w:pPr>
              <w:spacing w:line="276" w:lineRule="auto"/>
              <w:jc w:val="both"/>
              <w:rPr>
                <w:rFonts w:ascii="Calibri" w:hAnsi="Calibri" w:cs="Arial"/>
                <w:b/>
                <w:lang w:val="en-GB"/>
              </w:rPr>
            </w:pPr>
          </w:p>
          <w:p>
            <w:pPr>
              <w:spacing w:line="276" w:lineRule="auto"/>
              <w:jc w:val="both"/>
              <w:rPr>
                <w:rFonts w:ascii="Calibri" w:hAnsi="Calibri" w:cs="Arial"/>
                <w:b/>
                <w:lang w:val="en-GB"/>
              </w:rPr>
            </w:pPr>
          </w:p>
          <w:p>
            <w:pPr>
              <w:spacing w:line="276" w:lineRule="auto"/>
              <w:rPr>
                <w:rFonts w:ascii="Calibri" w:hAnsi="Calibri" w:cs="Arial"/>
                <w:b/>
                <w:lang w:val="en-GB"/>
              </w:rPr>
            </w:pPr>
            <w:r>
              <w:rPr>
                <w:rFonts w:ascii="Calibri" w:hAnsi="Calibri" w:cs="Arial"/>
                <w:b/>
                <w:lang w:val="en-GB"/>
              </w:rPr>
              <w:t>THIRD CLAUSE - ADMINISTRATIVE AND ACADEMIC STAFF EXCHANGE</w:t>
            </w:r>
          </w:p>
          <w:p>
            <w:pPr>
              <w:pStyle w:val="11"/>
              <w:numPr>
                <w:ilvl w:val="0"/>
                <w:numId w:val="3"/>
              </w:numPr>
              <w:suppressAutoHyphens/>
              <w:spacing w:line="276" w:lineRule="auto"/>
              <w:ind w:left="317" w:hanging="317"/>
              <w:jc w:val="both"/>
              <w:rPr>
                <w:rFonts w:ascii="Calibri" w:hAnsi="Calibri" w:cs="Arial"/>
                <w:lang w:val="en-GB"/>
              </w:rPr>
            </w:pPr>
            <w:r>
              <w:rPr>
                <w:rFonts w:ascii="Calibri" w:hAnsi="Calibri" w:cs="Arial"/>
                <w:lang w:val="en-GB"/>
              </w:rPr>
              <w:t xml:space="preserve">The parties regulate the exchange of administrative and academic staff, agreeing to select suitable candidates for such. </w:t>
            </w:r>
          </w:p>
          <w:p>
            <w:pPr>
              <w:pStyle w:val="11"/>
              <w:numPr>
                <w:ilvl w:val="0"/>
                <w:numId w:val="3"/>
              </w:numPr>
              <w:suppressAutoHyphens/>
              <w:spacing w:line="276" w:lineRule="auto"/>
              <w:ind w:left="317" w:hanging="317"/>
              <w:jc w:val="both"/>
              <w:rPr>
                <w:rFonts w:ascii="Calibri" w:hAnsi="Calibri" w:cs="Arial"/>
                <w:lang w:val="en-GB"/>
              </w:rPr>
            </w:pPr>
            <w:r>
              <w:rPr>
                <w:rFonts w:ascii="Calibri" w:hAnsi="Calibri" w:cs="Arial"/>
                <w:lang w:val="en-GB"/>
              </w:rPr>
              <w:t>The visiting administrative and academic staffs do not become employees of the host institution.</w:t>
            </w:r>
          </w:p>
          <w:p>
            <w:pPr>
              <w:pStyle w:val="11"/>
              <w:numPr>
                <w:ilvl w:val="0"/>
                <w:numId w:val="3"/>
              </w:numPr>
              <w:suppressAutoHyphens/>
              <w:spacing w:line="276" w:lineRule="auto"/>
              <w:ind w:left="317" w:hanging="317"/>
              <w:jc w:val="both"/>
              <w:rPr>
                <w:rFonts w:ascii="Calibri" w:hAnsi="Calibri" w:cs="Arial"/>
                <w:lang w:val="en-GB"/>
              </w:rPr>
            </w:pPr>
            <w:r>
              <w:rPr>
                <w:rFonts w:ascii="Calibri" w:hAnsi="Calibri" w:cs="Arial"/>
                <w:lang w:val="en-GB"/>
              </w:rPr>
              <w:t>The partners are committed to provide adequate working conditions.</w:t>
            </w:r>
          </w:p>
          <w:p>
            <w:pPr>
              <w:pStyle w:val="11"/>
              <w:numPr>
                <w:ilvl w:val="0"/>
                <w:numId w:val="3"/>
              </w:numPr>
              <w:suppressAutoHyphens/>
              <w:spacing w:line="276" w:lineRule="auto"/>
              <w:ind w:left="317" w:hanging="317"/>
              <w:jc w:val="both"/>
              <w:rPr>
                <w:rFonts w:ascii="Calibri" w:hAnsi="Calibri" w:cs="Arial"/>
                <w:lang w:val="en-GB"/>
              </w:rPr>
            </w:pPr>
            <w:r>
              <w:rPr>
                <w:rFonts w:ascii="Calibri" w:hAnsi="Calibri" w:cs="Arial"/>
                <w:lang w:val="en-GB"/>
              </w:rPr>
              <w:t>The administrative and academic staffs in exchange are exempted from paying tuition to the host institution. Additional charges, including any social services depend on the regulations of the host institution.</w:t>
            </w:r>
          </w:p>
          <w:p>
            <w:pPr>
              <w:pStyle w:val="11"/>
              <w:numPr>
                <w:ilvl w:val="0"/>
                <w:numId w:val="3"/>
              </w:numPr>
              <w:suppressAutoHyphens/>
              <w:spacing w:line="276" w:lineRule="auto"/>
              <w:ind w:left="317" w:hanging="317"/>
              <w:jc w:val="both"/>
              <w:rPr>
                <w:rFonts w:ascii="Calibri" w:hAnsi="Calibri" w:cs="Arial"/>
                <w:lang w:val="en-GB"/>
              </w:rPr>
            </w:pPr>
            <w:r>
              <w:rPr>
                <w:rFonts w:ascii="Calibri" w:hAnsi="Calibri" w:cs="Arial"/>
                <w:lang w:val="en-GB"/>
              </w:rPr>
              <w:t>The exchange administrative and academic staffs are responsible for all living maintenance costs incurred during the exchange, including any university expenses other than tuitions.</w:t>
            </w:r>
          </w:p>
          <w:p>
            <w:pPr>
              <w:pStyle w:val="11"/>
              <w:suppressAutoHyphens/>
              <w:spacing w:line="276" w:lineRule="auto"/>
              <w:ind w:left="317"/>
              <w:jc w:val="both"/>
              <w:rPr>
                <w:rFonts w:ascii="Calibri" w:hAnsi="Calibri" w:cs="Arial"/>
                <w:lang w:val="en-GB"/>
              </w:rPr>
            </w:pPr>
          </w:p>
          <w:p>
            <w:pPr>
              <w:pStyle w:val="11"/>
              <w:numPr>
                <w:ilvl w:val="0"/>
                <w:numId w:val="3"/>
              </w:numPr>
              <w:suppressAutoHyphens/>
              <w:spacing w:line="276" w:lineRule="auto"/>
              <w:ind w:left="317" w:hanging="317"/>
              <w:jc w:val="both"/>
              <w:rPr>
                <w:rFonts w:ascii="Calibri" w:hAnsi="Calibri" w:cs="Arial"/>
                <w:lang w:val="en-GB"/>
              </w:rPr>
            </w:pPr>
            <w:r>
              <w:rPr>
                <w:rFonts w:ascii="Calibri" w:hAnsi="Calibri" w:cs="Arial"/>
                <w:lang w:val="en-GB"/>
              </w:rPr>
              <w:t>The exchange administrative and academic staffs must provide his or her own health and accident insurance.</w:t>
            </w:r>
          </w:p>
          <w:p>
            <w:pPr>
              <w:tabs>
                <w:tab w:val="left" w:pos="2400"/>
              </w:tabs>
              <w:spacing w:line="276" w:lineRule="auto"/>
              <w:jc w:val="both"/>
              <w:rPr>
                <w:rFonts w:ascii="Calibri" w:hAnsi="Calibri" w:cs="Arial"/>
                <w:b/>
                <w:lang w:val="en-GB"/>
              </w:rPr>
            </w:pPr>
            <w:r>
              <w:rPr>
                <w:rFonts w:ascii="Calibri" w:hAnsi="Calibri" w:cs="Arial"/>
                <w:b/>
                <w:lang w:val="en-GB"/>
              </w:rPr>
              <w:tab/>
            </w:r>
          </w:p>
          <w:p>
            <w:pPr>
              <w:tabs>
                <w:tab w:val="left" w:pos="2400"/>
              </w:tabs>
              <w:spacing w:line="276" w:lineRule="auto"/>
              <w:jc w:val="both"/>
              <w:rPr>
                <w:rFonts w:ascii="Calibri" w:hAnsi="Calibri" w:cs="Arial"/>
                <w:b/>
                <w:lang w:val="en-GB"/>
              </w:rPr>
            </w:pPr>
          </w:p>
          <w:p>
            <w:pPr>
              <w:spacing w:line="276" w:lineRule="auto"/>
              <w:jc w:val="both"/>
              <w:rPr>
                <w:rFonts w:ascii="Calibri" w:hAnsi="Calibri" w:cs="Arial"/>
                <w:b/>
                <w:lang w:val="en-GB"/>
              </w:rPr>
            </w:pPr>
            <w:r>
              <w:rPr>
                <w:rFonts w:ascii="Calibri" w:hAnsi="Calibri" w:cs="Arial"/>
                <w:b/>
                <w:lang w:val="en-GB"/>
              </w:rPr>
              <w:t xml:space="preserve">FOURTH CLAUSE - SUPPLEMENTARY AGREEMENTS </w:t>
            </w:r>
          </w:p>
          <w:p>
            <w:pPr>
              <w:shd w:val="clear" w:color="auto" w:fill="FFFFFF"/>
              <w:jc w:val="both"/>
              <w:rPr>
                <w:rFonts w:ascii="Calibri" w:hAnsi="Calibri" w:cs="Arial"/>
                <w:lang w:val="en-GB"/>
              </w:rPr>
            </w:pPr>
            <w:r>
              <w:rPr>
                <w:rFonts w:ascii="Calibri" w:hAnsi="Calibri" w:cs="Arial"/>
                <w:lang w:val="en-GB"/>
              </w:rPr>
              <w:t xml:space="preserve">Details of the implementation of specific cooperation activities resulting from this Cooperation Agreement will be outlined in Supplementary Agreements and </w:t>
            </w:r>
            <w:r>
              <w:rPr>
                <w:rFonts w:ascii="Calibri" w:hAnsi="Calibri" w:cs="Arial"/>
                <w:lang w:eastAsia="pt-BR"/>
              </w:rPr>
              <w:t xml:space="preserve">work plans, duly approved and bound by this agreement. Theses instruments are subject to the availability of resources of the parties. </w:t>
            </w:r>
          </w:p>
          <w:p>
            <w:pPr>
              <w:shd w:val="clear" w:color="auto" w:fill="FFFFFF"/>
              <w:spacing w:line="276" w:lineRule="auto"/>
              <w:jc w:val="both"/>
              <w:rPr>
                <w:rFonts w:ascii="Calibri" w:hAnsi="Calibri" w:cs="Arial"/>
                <w:lang w:val="en-GB"/>
              </w:rPr>
            </w:pPr>
          </w:p>
          <w:p>
            <w:pPr>
              <w:shd w:val="clear" w:color="auto" w:fill="FFFFFF"/>
              <w:spacing w:line="276" w:lineRule="auto"/>
              <w:jc w:val="both"/>
              <w:rPr>
                <w:rFonts w:ascii="Calibri" w:hAnsi="Calibri" w:cs="Arial"/>
                <w:lang w:val="en-GB"/>
              </w:rPr>
            </w:pPr>
          </w:p>
          <w:p>
            <w:pPr>
              <w:spacing w:line="276" w:lineRule="auto"/>
              <w:jc w:val="both"/>
              <w:rPr>
                <w:rFonts w:ascii="Calibri" w:hAnsi="Calibri" w:cs="Arial"/>
                <w:lang w:val="en-GB"/>
              </w:rPr>
            </w:pPr>
            <w:r>
              <w:rPr>
                <w:rFonts w:ascii="Calibri" w:hAnsi="Calibri" w:cs="Arial"/>
                <w:lang w:val="en-GB"/>
              </w:rPr>
              <w:t>The Supplementary Agreement shall contain at least the following information:</w:t>
            </w:r>
          </w:p>
          <w:p>
            <w:pPr>
              <w:spacing w:line="276" w:lineRule="auto"/>
              <w:jc w:val="both"/>
              <w:rPr>
                <w:rFonts w:ascii="Calibri" w:hAnsi="Calibri" w:cs="Arial"/>
                <w:lang w:val="en-GB"/>
              </w:rPr>
            </w:pPr>
          </w:p>
          <w:p>
            <w:pPr>
              <w:spacing w:line="276" w:lineRule="auto"/>
              <w:jc w:val="both"/>
              <w:rPr>
                <w:rFonts w:ascii="Calibri" w:hAnsi="Calibri" w:cs="Arial"/>
                <w:lang w:val="en-GB"/>
              </w:rPr>
            </w:pPr>
          </w:p>
          <w:p>
            <w:pPr>
              <w:spacing w:line="276" w:lineRule="auto"/>
              <w:ind w:left="317" w:hanging="317"/>
              <w:jc w:val="both"/>
              <w:rPr>
                <w:rFonts w:ascii="Calibri" w:hAnsi="Calibri" w:cs="Arial"/>
                <w:lang w:val="en-GB"/>
              </w:rPr>
            </w:pPr>
            <w:r>
              <w:rPr>
                <w:rFonts w:ascii="Calibri" w:hAnsi="Calibri" w:cs="Arial"/>
                <w:lang w:val="en-GB"/>
              </w:rPr>
              <w:t>a)</w:t>
            </w:r>
            <w:r>
              <w:rPr>
                <w:rFonts w:ascii="Calibri" w:hAnsi="Calibri" w:cs="Arial"/>
                <w:lang w:val="en-GB"/>
              </w:rPr>
              <w:tab/>
            </w:r>
            <w:r>
              <w:rPr>
                <w:rFonts w:ascii="Calibri" w:hAnsi="Calibri" w:cs="Arial"/>
                <w:lang w:val="en-GB"/>
              </w:rPr>
              <w:t>Identification of the object to be executed;</w:t>
            </w:r>
          </w:p>
          <w:p>
            <w:pPr>
              <w:spacing w:line="276" w:lineRule="auto"/>
              <w:ind w:left="317" w:hanging="317"/>
              <w:jc w:val="both"/>
              <w:rPr>
                <w:rFonts w:ascii="Calibri" w:hAnsi="Calibri" w:cs="Arial"/>
                <w:lang w:val="en-GB"/>
              </w:rPr>
            </w:pPr>
            <w:r>
              <w:rPr>
                <w:rFonts w:ascii="Calibri" w:hAnsi="Calibri" w:cs="Arial"/>
                <w:lang w:val="en-GB"/>
              </w:rPr>
              <w:t xml:space="preserve">b) </w:t>
            </w:r>
            <w:r>
              <w:rPr>
                <w:rFonts w:ascii="Calibri" w:hAnsi="Calibri" w:cs="Arial"/>
                <w:lang w:val="en-GB"/>
              </w:rPr>
              <w:tab/>
            </w:r>
            <w:r>
              <w:rPr>
                <w:rFonts w:ascii="Calibri" w:hAnsi="Calibri" w:cs="Arial"/>
                <w:lang w:val="en-GB"/>
              </w:rPr>
              <w:t>Goals to be achieved;</w:t>
            </w:r>
          </w:p>
          <w:p>
            <w:pPr>
              <w:spacing w:line="276" w:lineRule="auto"/>
              <w:ind w:left="317" w:hanging="317"/>
              <w:jc w:val="both"/>
              <w:rPr>
                <w:rFonts w:ascii="Calibri" w:hAnsi="Calibri" w:cs="Arial"/>
                <w:lang w:val="en-GB"/>
              </w:rPr>
            </w:pPr>
            <w:r>
              <w:rPr>
                <w:rFonts w:ascii="Calibri" w:hAnsi="Calibri" w:cs="Arial"/>
                <w:lang w:val="en-GB"/>
              </w:rPr>
              <w:t>c)</w:t>
            </w:r>
            <w:r>
              <w:rPr>
                <w:rFonts w:ascii="Calibri" w:hAnsi="Calibri" w:cs="Arial"/>
                <w:lang w:val="en-GB"/>
              </w:rPr>
              <w:tab/>
            </w:r>
            <w:r>
              <w:rPr>
                <w:rFonts w:ascii="Calibri" w:hAnsi="Calibri" w:cs="Arial"/>
                <w:lang w:val="en-GB"/>
              </w:rPr>
              <w:t xml:space="preserve">Steps or stages of implementation; </w:t>
            </w:r>
          </w:p>
          <w:p>
            <w:pPr>
              <w:spacing w:line="276" w:lineRule="auto"/>
              <w:ind w:left="317" w:hanging="317"/>
              <w:jc w:val="both"/>
              <w:rPr>
                <w:rFonts w:ascii="Calibri" w:hAnsi="Calibri" w:cs="Arial"/>
                <w:lang w:val="en-GB"/>
              </w:rPr>
            </w:pPr>
            <w:r>
              <w:rPr>
                <w:rFonts w:ascii="Calibri" w:hAnsi="Calibri" w:cs="Arial"/>
                <w:lang w:val="en-GB"/>
              </w:rPr>
              <w:t xml:space="preserve">d) </w:t>
            </w:r>
            <w:r>
              <w:rPr>
                <w:rFonts w:ascii="Calibri" w:hAnsi="Calibri" w:cs="Arial"/>
                <w:lang w:val="en-GB"/>
              </w:rPr>
              <w:tab/>
            </w:r>
            <w:r>
              <w:rPr>
                <w:rFonts w:ascii="Calibri" w:hAnsi="Calibri" w:cs="Arial"/>
                <w:lang w:val="en-GB"/>
              </w:rPr>
              <w:t>Application plan of financial resources, when applicable;</w:t>
            </w:r>
          </w:p>
          <w:p>
            <w:pPr>
              <w:spacing w:line="276" w:lineRule="auto"/>
              <w:ind w:left="317" w:hanging="317"/>
              <w:jc w:val="both"/>
              <w:rPr>
                <w:rFonts w:ascii="Calibri" w:hAnsi="Calibri" w:cs="Arial"/>
                <w:lang w:val="en-GB"/>
              </w:rPr>
            </w:pPr>
            <w:r>
              <w:rPr>
                <w:rFonts w:ascii="Calibri" w:hAnsi="Calibri" w:cs="Arial"/>
                <w:lang w:val="en-GB"/>
              </w:rPr>
              <w:t xml:space="preserve">e) </w:t>
            </w:r>
            <w:r>
              <w:rPr>
                <w:rFonts w:ascii="Calibri" w:hAnsi="Calibri" w:cs="Arial"/>
                <w:lang w:val="en-GB"/>
              </w:rPr>
              <w:tab/>
            </w:r>
            <w:r>
              <w:rPr>
                <w:rFonts w:ascii="Calibri" w:hAnsi="Calibri" w:cs="Arial"/>
                <w:lang w:val="en-GB"/>
              </w:rPr>
              <w:t>Schedule of disbursement, when applicable;</w:t>
            </w:r>
          </w:p>
          <w:p>
            <w:pPr>
              <w:spacing w:line="276" w:lineRule="auto"/>
              <w:ind w:left="317" w:hanging="317"/>
              <w:jc w:val="both"/>
              <w:rPr>
                <w:rFonts w:ascii="Calibri" w:hAnsi="Calibri" w:cs="Arial"/>
                <w:lang w:val="en-GB"/>
              </w:rPr>
            </w:pPr>
            <w:r>
              <w:rPr>
                <w:rFonts w:ascii="Calibri" w:hAnsi="Calibri" w:cs="Arial"/>
                <w:lang w:val="en-GB"/>
              </w:rPr>
              <w:t xml:space="preserve">f) </w:t>
            </w:r>
            <w:r>
              <w:rPr>
                <w:rFonts w:ascii="Calibri" w:hAnsi="Calibri" w:cs="Arial"/>
                <w:lang w:val="en-GB"/>
              </w:rPr>
              <w:tab/>
            </w:r>
            <w:r>
              <w:rPr>
                <w:rFonts w:ascii="Calibri" w:hAnsi="Calibri" w:cs="Arial"/>
                <w:lang w:val="en-GB"/>
              </w:rPr>
              <w:t xml:space="preserve">Expected period of the execution of the object, as well as the completion of the steps or phases planned. </w:t>
            </w:r>
          </w:p>
          <w:p>
            <w:pPr>
              <w:tabs>
                <w:tab w:val="left" w:pos="6855"/>
              </w:tabs>
              <w:spacing w:line="276" w:lineRule="auto"/>
              <w:jc w:val="both"/>
              <w:rPr>
                <w:rFonts w:ascii="Calibri" w:hAnsi="Calibri" w:cs="Arial"/>
                <w:b/>
                <w:lang w:val="en-GB"/>
              </w:rPr>
            </w:pPr>
          </w:p>
          <w:p>
            <w:pPr>
              <w:tabs>
                <w:tab w:val="left" w:pos="6855"/>
              </w:tabs>
              <w:spacing w:line="276" w:lineRule="auto"/>
              <w:jc w:val="both"/>
              <w:rPr>
                <w:rFonts w:ascii="Calibri" w:hAnsi="Calibri" w:cs="Arial"/>
                <w:b/>
                <w:lang w:val="en-GB"/>
              </w:rPr>
            </w:pPr>
          </w:p>
          <w:p>
            <w:pPr>
              <w:tabs>
                <w:tab w:val="left" w:pos="6855"/>
              </w:tabs>
              <w:spacing w:line="276" w:lineRule="auto"/>
              <w:jc w:val="both"/>
              <w:rPr>
                <w:rFonts w:ascii="Calibri" w:hAnsi="Calibri" w:cs="Arial"/>
                <w:b/>
                <w:lang w:val="en-GB"/>
              </w:rPr>
            </w:pPr>
            <w:r>
              <w:rPr>
                <w:rFonts w:ascii="Calibri" w:hAnsi="Calibri" w:cs="Arial"/>
                <w:b/>
                <w:lang w:val="en-GB"/>
              </w:rPr>
              <w:t xml:space="preserve">FIFTH CLAUSE - DURATION OF THE AGREEMENT </w:t>
            </w:r>
          </w:p>
          <w:p>
            <w:pPr>
              <w:spacing w:line="276" w:lineRule="auto"/>
              <w:jc w:val="both"/>
              <w:rPr>
                <w:rFonts w:ascii="Calibri" w:hAnsi="Calibri" w:cs="Arial"/>
                <w:lang w:val="en-GB"/>
              </w:rPr>
            </w:pPr>
            <w:r>
              <w:rPr>
                <w:rFonts w:ascii="Calibri" w:hAnsi="Calibri" w:cs="Arial"/>
                <w:lang w:val="en-GB"/>
              </w:rPr>
              <w:t>The present Cooperation Agreement shall remain in effect for a 60 (sixty) month-period, starting on the day of the agreement signature. After this period, the agreement will be considered null and void.</w:t>
            </w:r>
          </w:p>
          <w:p>
            <w:pPr>
              <w:spacing w:line="276" w:lineRule="auto"/>
              <w:jc w:val="both"/>
              <w:rPr>
                <w:rFonts w:ascii="Calibri" w:hAnsi="Calibri" w:cs="Arial"/>
                <w:b/>
                <w:lang w:val="en-GB"/>
              </w:rPr>
            </w:pPr>
          </w:p>
          <w:p>
            <w:pPr>
              <w:spacing w:line="276" w:lineRule="auto"/>
              <w:jc w:val="both"/>
              <w:rPr>
                <w:rFonts w:ascii="Calibri" w:hAnsi="Calibri" w:cs="Arial"/>
                <w:b/>
                <w:lang w:val="en-GB"/>
              </w:rPr>
            </w:pPr>
          </w:p>
          <w:p>
            <w:pPr>
              <w:spacing w:line="276" w:lineRule="auto"/>
              <w:jc w:val="both"/>
              <w:rPr>
                <w:rFonts w:ascii="Calibri" w:hAnsi="Calibri" w:cs="Arial"/>
                <w:b/>
                <w:lang w:val="en-GB"/>
              </w:rPr>
            </w:pPr>
            <w:r>
              <w:rPr>
                <w:rFonts w:ascii="Calibri" w:hAnsi="Calibri" w:cs="Arial"/>
                <w:b/>
                <w:lang w:val="en-GB"/>
              </w:rPr>
              <w:t xml:space="preserve">SIXTH CLAUSE- TERMINATION </w:t>
            </w:r>
          </w:p>
          <w:p>
            <w:pPr>
              <w:spacing w:line="276" w:lineRule="auto"/>
              <w:jc w:val="both"/>
              <w:rPr>
                <w:rFonts w:ascii="Calibri" w:hAnsi="Calibri" w:cs="Arial"/>
                <w:lang w:val="en-GB"/>
              </w:rPr>
            </w:pPr>
            <w:r>
              <w:rPr>
                <w:rFonts w:ascii="Calibri" w:hAnsi="Calibri" w:cs="Arial"/>
                <w:lang w:val="en-GB"/>
              </w:rPr>
              <w:t xml:space="preserve">This Cooperation Agreement may be terminated by any of the parties by serving written notice to the other party at least thirty days prior to the termination.  The ongoing activities covered by Supplementary Agreements will not be affected and should therefore be completed even if termination occurs by one of the parties. </w:t>
            </w:r>
          </w:p>
          <w:p>
            <w:pPr>
              <w:spacing w:line="276" w:lineRule="auto"/>
              <w:jc w:val="both"/>
              <w:rPr>
                <w:rFonts w:ascii="Calibri" w:hAnsi="Calibri" w:cs="Arial"/>
                <w:lang w:val="en-GB"/>
              </w:rPr>
            </w:pPr>
          </w:p>
          <w:p>
            <w:pPr>
              <w:spacing w:line="276" w:lineRule="auto"/>
              <w:ind w:firstLine="567"/>
              <w:jc w:val="both"/>
              <w:rPr>
                <w:rFonts w:ascii="Calibri" w:hAnsi="Calibri" w:cs="Arial"/>
                <w:lang w:val="en-GB"/>
              </w:rPr>
            </w:pPr>
          </w:p>
          <w:p>
            <w:pPr>
              <w:spacing w:line="276" w:lineRule="auto"/>
              <w:ind w:firstLine="567"/>
              <w:jc w:val="both"/>
              <w:rPr>
                <w:rFonts w:ascii="Calibri" w:hAnsi="Calibri" w:cs="Arial"/>
                <w:lang w:val="en-GB"/>
              </w:rPr>
            </w:pPr>
          </w:p>
          <w:p>
            <w:pPr>
              <w:spacing w:line="276" w:lineRule="auto"/>
              <w:jc w:val="both"/>
              <w:rPr>
                <w:rFonts w:ascii="Calibri" w:hAnsi="Calibri" w:cs="Arial"/>
                <w:b/>
                <w:lang w:val="en-GB"/>
              </w:rPr>
            </w:pPr>
            <w:r>
              <w:rPr>
                <w:rFonts w:ascii="Calibri" w:hAnsi="Calibri" w:cs="Arial"/>
                <w:b/>
                <w:lang w:val="en-GB"/>
              </w:rPr>
              <w:t xml:space="preserve">SEVENTH CLAUSE - DISPUTE </w:t>
            </w:r>
          </w:p>
          <w:p>
            <w:pPr>
              <w:spacing w:line="276" w:lineRule="auto"/>
              <w:jc w:val="both"/>
              <w:rPr>
                <w:rFonts w:ascii="Calibri" w:hAnsi="Calibri" w:cs="Arial"/>
                <w:lang w:val="en-GB"/>
              </w:rPr>
            </w:pPr>
            <w:r>
              <w:rPr>
                <w:rFonts w:ascii="Calibri" w:hAnsi="Calibri" w:cs="Arial"/>
                <w:lang w:val="en-US"/>
              </w:rPr>
              <w:t xml:space="preserve">The parties agree that any controversies, disputes or claims arising out of this agreement shall be settled by means of consensual negotiation. If an agreement is not reached, the parties will seek to negotiate through arbitration. The UFSB chooses </w:t>
            </w:r>
            <w:r>
              <w:rPr>
                <w:rFonts w:ascii="Calibri" w:hAnsi="Calibri" w:cs="Arial"/>
                <w:lang w:val="en-GB"/>
              </w:rPr>
              <w:t xml:space="preserve">an arbiter, ....... chooses a second and a third shall be chosen by mutual agreement. </w:t>
            </w:r>
          </w:p>
          <w:p>
            <w:pPr>
              <w:spacing w:line="276" w:lineRule="auto"/>
              <w:ind w:firstLine="567"/>
              <w:jc w:val="both"/>
              <w:rPr>
                <w:rFonts w:ascii="Calibri" w:hAnsi="Calibri" w:cs="Arial"/>
                <w:lang w:val="en-GB"/>
              </w:rPr>
            </w:pPr>
          </w:p>
          <w:p>
            <w:pPr>
              <w:spacing w:line="276" w:lineRule="auto"/>
              <w:ind w:firstLine="567"/>
              <w:jc w:val="both"/>
              <w:rPr>
                <w:rFonts w:ascii="Calibri" w:hAnsi="Calibri" w:cs="Arial"/>
                <w:lang w:val="en-GB"/>
              </w:rPr>
            </w:pPr>
          </w:p>
          <w:p>
            <w:pPr>
              <w:spacing w:line="276" w:lineRule="auto"/>
              <w:jc w:val="both"/>
              <w:rPr>
                <w:rFonts w:cs="Arial" w:asciiTheme="minorHAnsi" w:hAnsiTheme="minorHAnsi"/>
                <w:lang w:val="en-US"/>
              </w:rPr>
            </w:pPr>
            <w:r>
              <w:rPr>
                <w:rFonts w:cs="Arial" w:asciiTheme="minorHAnsi" w:hAnsiTheme="minorHAnsi"/>
                <w:lang w:val="en-US"/>
              </w:rPr>
              <w:t>The parties are aware of the content and scope of each of its clauses, state that there is no deceit, bad faith, or any other reason that vitiates its celebration, and sign this agreement in duplicate, both copies with the same content and validity.</w:t>
            </w:r>
          </w:p>
          <w:p>
            <w:pPr>
              <w:spacing w:line="276" w:lineRule="auto"/>
              <w:jc w:val="both"/>
              <w:rPr>
                <w:rFonts w:cs="Arial" w:asciiTheme="minorHAnsi" w:hAnsiTheme="minorHAnsi"/>
                <w:lang w:val="en-US"/>
              </w:rPr>
            </w:pPr>
          </w:p>
          <w:p>
            <w:pPr>
              <w:spacing w:line="276" w:lineRule="auto"/>
              <w:jc w:val="both"/>
              <w:rPr>
                <w:rFonts w:cs="Arial" w:asciiTheme="minorHAnsi" w:hAnsiTheme="minorHAnsi"/>
                <w:lang w:val="en-US"/>
              </w:rPr>
            </w:pPr>
          </w:p>
          <w:p>
            <w:pPr>
              <w:spacing w:line="276" w:lineRule="auto"/>
              <w:ind w:left="-109"/>
              <w:jc w:val="center"/>
              <w:rPr>
                <w:rFonts w:asciiTheme="minorHAnsi" w:hAnsiTheme="minorHAnsi"/>
                <w:lang w:val="en-US"/>
              </w:rPr>
            </w:pPr>
            <w:r>
              <w:rPr>
                <w:rFonts w:asciiTheme="minorHAnsi" w:hAnsiTheme="minorHAnsi"/>
                <w:lang w:val="en-US"/>
              </w:rPr>
              <w:t>Date: …...................................</w:t>
            </w:r>
          </w:p>
          <w:p>
            <w:pPr>
              <w:spacing w:line="276" w:lineRule="auto"/>
              <w:ind w:left="-109"/>
              <w:jc w:val="both"/>
              <w:rPr>
                <w:rFonts w:eastAsia="Arial Unicode MS" w:cs="Microsoft Sans Serif" w:asciiTheme="minorHAnsi" w:hAnsiTheme="minorHAnsi"/>
                <w:lang w:val="en-US"/>
              </w:rPr>
            </w:pPr>
          </w:p>
          <w:p>
            <w:pPr>
              <w:spacing w:line="276" w:lineRule="auto"/>
              <w:ind w:left="-109"/>
              <w:jc w:val="both"/>
              <w:rPr>
                <w:rFonts w:eastAsia="Arial Unicode MS" w:cs="Microsoft Sans Serif" w:asciiTheme="minorHAnsi" w:hAnsiTheme="minorHAnsi"/>
                <w:lang w:val="en-US"/>
              </w:rPr>
            </w:pPr>
          </w:p>
          <w:p>
            <w:pPr>
              <w:spacing w:line="276" w:lineRule="auto"/>
              <w:ind w:left="-109"/>
              <w:jc w:val="both"/>
              <w:rPr>
                <w:rFonts w:eastAsia="Arial Unicode MS" w:cs="Microsoft Sans Serif" w:asciiTheme="minorHAnsi" w:hAnsiTheme="minorHAnsi"/>
                <w:lang w:val="en-US"/>
              </w:rPr>
            </w:pPr>
          </w:p>
          <w:p>
            <w:pPr>
              <w:spacing w:line="276" w:lineRule="auto"/>
              <w:ind w:left="-109"/>
              <w:jc w:val="both"/>
              <w:rPr>
                <w:rFonts w:eastAsia="Arial Unicode MS" w:cs="Microsoft Sans Serif" w:asciiTheme="minorHAnsi" w:hAnsiTheme="minorHAnsi"/>
                <w:lang w:val="en-US"/>
              </w:rPr>
            </w:pPr>
          </w:p>
          <w:p>
            <w:pPr>
              <w:spacing w:line="276" w:lineRule="auto"/>
              <w:ind w:left="-109"/>
              <w:jc w:val="both"/>
              <w:rPr>
                <w:rFonts w:eastAsia="Arial Unicode MS" w:cs="Microsoft Sans Serif" w:asciiTheme="minorHAnsi" w:hAnsiTheme="minorHAnsi"/>
                <w:lang w:val="en-US"/>
              </w:rPr>
            </w:pPr>
          </w:p>
          <w:p>
            <w:pPr>
              <w:spacing w:line="276" w:lineRule="auto"/>
              <w:ind w:left="-109"/>
              <w:jc w:val="center"/>
              <w:rPr>
                <w:rFonts w:eastAsia="Arial Unicode MS" w:cs="Microsoft Sans Serif" w:asciiTheme="minorHAnsi" w:hAnsiTheme="minorHAnsi"/>
                <w:b/>
                <w:lang w:val="en-US"/>
              </w:rPr>
            </w:pPr>
            <w:r>
              <w:rPr>
                <w:rFonts w:eastAsia="Arial Unicode MS" w:cs="Microsoft Sans Serif" w:asciiTheme="minorHAnsi" w:hAnsiTheme="minorHAnsi"/>
                <w:b/>
                <w:lang w:val="en-US"/>
              </w:rPr>
              <w:t>PROFESSOR ..................................</w:t>
            </w:r>
          </w:p>
          <w:p>
            <w:pPr>
              <w:spacing w:line="276" w:lineRule="auto"/>
              <w:ind w:left="-109"/>
              <w:jc w:val="center"/>
              <w:rPr>
                <w:rFonts w:eastAsia="Arial Unicode MS" w:cs="Microsoft Sans Serif" w:asciiTheme="minorHAnsi" w:hAnsiTheme="minorHAnsi"/>
                <w:lang w:val="en-US"/>
              </w:rPr>
            </w:pPr>
            <w:r>
              <w:rPr>
                <w:rFonts w:eastAsia="Arial Unicode MS" w:cs="Microsoft Sans Serif" w:asciiTheme="minorHAnsi" w:hAnsiTheme="minorHAnsi"/>
                <w:lang w:val="en-US"/>
              </w:rPr>
              <w:t>President of .....................</w:t>
            </w:r>
          </w:p>
          <w:p>
            <w:pPr>
              <w:jc w:val="both"/>
              <w:rPr>
                <w:rFonts w:cs="Arial" w:asciiTheme="minorHAnsi" w:hAnsiTheme="minorHAnsi"/>
                <w:lang w:val="en-US"/>
              </w:rPr>
            </w:pPr>
          </w:p>
        </w:tc>
        <w:tc>
          <w:tcPr>
            <w:tcW w:w="709" w:type="dxa"/>
          </w:tcPr>
          <w:p>
            <w:pPr>
              <w:tabs>
                <w:tab w:val="left" w:pos="164"/>
              </w:tabs>
              <w:spacing w:before="240" w:after="240" w:line="276" w:lineRule="auto"/>
              <w:jc w:val="both"/>
              <w:rPr>
                <w:rFonts w:asciiTheme="minorHAnsi" w:hAnsiTheme="minorHAnsi"/>
              </w:rPr>
            </w:pPr>
          </w:p>
        </w:tc>
        <w:tc>
          <w:tcPr>
            <w:tcW w:w="4677" w:type="dxa"/>
          </w:tcPr>
          <w:p>
            <w:pPr>
              <w:pStyle w:val="9"/>
              <w:spacing w:line="276" w:lineRule="auto"/>
              <w:ind w:left="-109" w:firstLine="0"/>
              <w:rPr>
                <w:rFonts w:asciiTheme="minorHAnsi" w:hAnsiTheme="minorHAnsi"/>
                <w:b/>
                <w:sz w:val="20"/>
              </w:rPr>
            </w:pPr>
            <w:r>
              <w:rPr>
                <w:rFonts w:asciiTheme="minorHAnsi" w:hAnsiTheme="minorHAnsi"/>
                <w:b/>
                <w:sz w:val="20"/>
              </w:rPr>
              <w:t>ACORDO DE COOPERAÇÃO QUE ENTRE SI CELEBRAM A UNIVERSIDADE FEDERAL DO SUL DA BAHIA (UFSB), BRASIL, E A ...................................................................</w:t>
            </w:r>
          </w:p>
          <w:p>
            <w:pPr>
              <w:spacing w:line="276" w:lineRule="auto"/>
              <w:ind w:left="-108"/>
              <w:jc w:val="both"/>
              <w:rPr>
                <w:rFonts w:asciiTheme="minorHAnsi" w:hAnsiTheme="minorHAnsi"/>
                <w:lang w:val="pt-BR"/>
              </w:rPr>
            </w:pPr>
          </w:p>
          <w:p>
            <w:pPr>
              <w:spacing w:line="276" w:lineRule="auto"/>
              <w:ind w:left="-108"/>
              <w:jc w:val="both"/>
              <w:rPr>
                <w:rFonts w:asciiTheme="minorHAnsi" w:hAnsiTheme="minorHAnsi"/>
                <w:lang w:val="pt-BR"/>
              </w:rPr>
            </w:pPr>
          </w:p>
          <w:p>
            <w:pPr>
              <w:spacing w:line="276" w:lineRule="auto"/>
              <w:ind w:left="-108"/>
              <w:jc w:val="both"/>
              <w:rPr>
                <w:rFonts w:asciiTheme="minorHAnsi" w:hAnsiTheme="minorHAnsi"/>
                <w:lang w:val="pt-BR"/>
              </w:rPr>
            </w:pPr>
            <w:r>
              <w:rPr>
                <w:rFonts w:asciiTheme="minorHAnsi" w:hAnsiTheme="minorHAnsi"/>
                <w:lang w:val="pt-BR"/>
              </w:rPr>
              <w:t xml:space="preserve">A </w:t>
            </w:r>
            <w:r>
              <w:rPr>
                <w:rFonts w:asciiTheme="minorHAnsi" w:hAnsiTheme="minorHAnsi"/>
                <w:b/>
                <w:lang w:val="pt-BR"/>
              </w:rPr>
              <w:t>UNIVERSIDADE FEDERAL DO SUL DA BAHIA</w:t>
            </w:r>
            <w:r>
              <w:rPr>
                <w:rFonts w:asciiTheme="minorHAnsi" w:hAnsiTheme="minorHAnsi"/>
                <w:lang w:val="pt-BR"/>
              </w:rPr>
              <w:t xml:space="preserve">, pessoa jurídica de direito público, nos termos da Lei n.º 1254/50, de 04 de dezembro, organizada sob a forma de autarquia de regime especial, com sede à rua Vitória da Conquista, Km 39, BR 415, Ferradas, Itabuna-BA, Brasil, doravante denominada </w:t>
            </w:r>
            <w:r>
              <w:rPr>
                <w:rFonts w:asciiTheme="minorHAnsi" w:hAnsiTheme="minorHAnsi"/>
                <w:b/>
                <w:lang w:val="pt-BR"/>
              </w:rPr>
              <w:t>UFSB</w:t>
            </w:r>
            <w:r>
              <w:rPr>
                <w:rFonts w:asciiTheme="minorHAnsi" w:hAnsiTheme="minorHAnsi"/>
                <w:lang w:val="pt-BR"/>
              </w:rPr>
              <w:t>, neste ato representada por sua Reitora</w:t>
            </w:r>
            <w:r>
              <w:rPr>
                <w:rFonts w:asciiTheme="minorHAnsi" w:hAnsiTheme="minorHAnsi"/>
                <w:b/>
                <w:lang w:val="pt-BR"/>
              </w:rPr>
              <w:t xml:space="preserve">, </w:t>
            </w:r>
            <w:r>
              <w:rPr>
                <w:rFonts w:ascii="Calibri" w:hAnsi="Calibri" w:cs="Arial"/>
                <w:b/>
                <w:lang w:val="pt-BR"/>
              </w:rPr>
              <w:t>Professora Dr. Joana Angélica Guimarães da Luz</w:t>
            </w:r>
            <w:r>
              <w:rPr>
                <w:rFonts w:cs="Arial" w:asciiTheme="minorHAnsi" w:hAnsiTheme="minorHAnsi"/>
                <w:bCs/>
                <w:lang w:val="pt-BR"/>
              </w:rPr>
              <w:t xml:space="preserve">, </w:t>
            </w:r>
            <w:r>
              <w:rPr>
                <w:rFonts w:asciiTheme="minorHAnsi" w:hAnsiTheme="minorHAnsi"/>
                <w:lang w:val="pt-BR"/>
              </w:rPr>
              <w:t>no uso de suas atribuições que lhe confere o artigo 30, inciso XII do estatuto da UFSB e a .........................................................................</w:t>
            </w:r>
            <w:r>
              <w:rPr>
                <w:rFonts w:eastAsia="Arial Unicode MS" w:cs="Arial Unicode MS" w:asciiTheme="minorHAnsi" w:hAnsiTheme="minorHAnsi"/>
                <w:lang w:val="pt-BR"/>
              </w:rPr>
              <w:t xml:space="preserve">, com sede em .................................................................., </w:t>
            </w:r>
            <w:r>
              <w:rPr>
                <w:rFonts w:asciiTheme="minorHAnsi" w:hAnsiTheme="minorHAnsi"/>
                <w:lang w:val="pt-BR"/>
              </w:rPr>
              <w:t>doravante denominada ..................</w:t>
            </w:r>
            <w:r>
              <w:rPr>
                <w:rFonts w:asciiTheme="minorHAnsi" w:hAnsiTheme="minorHAnsi"/>
                <w:b/>
                <w:lang w:val="pt-BR"/>
              </w:rPr>
              <w:t>,</w:t>
            </w:r>
            <w:r>
              <w:rPr>
                <w:rFonts w:asciiTheme="minorHAnsi" w:hAnsiTheme="minorHAnsi"/>
                <w:lang w:val="pt-BR"/>
              </w:rPr>
              <w:t xml:space="preserve"> neste ato representada por seu/sua Reitor/a,..................................................., resolvem de comum acordo firmar o presente Acordo de Cooperação em conformidade com as cláusulas a seguir:</w:t>
            </w:r>
          </w:p>
          <w:p>
            <w:pPr>
              <w:spacing w:line="276" w:lineRule="auto"/>
              <w:ind w:left="468"/>
              <w:jc w:val="both"/>
              <w:rPr>
                <w:rFonts w:asciiTheme="minorHAnsi" w:hAnsiTheme="minorHAnsi"/>
                <w:lang w:val="pt-BR"/>
              </w:rPr>
            </w:pPr>
          </w:p>
          <w:p>
            <w:pPr>
              <w:spacing w:line="276" w:lineRule="auto"/>
              <w:ind w:left="468"/>
              <w:jc w:val="both"/>
              <w:rPr>
                <w:rFonts w:asciiTheme="minorHAnsi" w:hAnsiTheme="minorHAnsi"/>
                <w:lang w:val="pt-BR"/>
              </w:rPr>
            </w:pPr>
          </w:p>
          <w:p>
            <w:pPr>
              <w:spacing w:line="276" w:lineRule="auto"/>
              <w:ind w:left="468"/>
              <w:jc w:val="both"/>
              <w:rPr>
                <w:rFonts w:asciiTheme="minorHAnsi" w:hAnsiTheme="minorHAnsi"/>
                <w:lang w:val="pt-BR"/>
              </w:rPr>
            </w:pPr>
          </w:p>
          <w:p>
            <w:pPr>
              <w:spacing w:line="276" w:lineRule="auto"/>
              <w:ind w:left="-109"/>
              <w:jc w:val="both"/>
              <w:rPr>
                <w:rFonts w:asciiTheme="minorHAnsi" w:hAnsiTheme="minorHAnsi"/>
                <w:b/>
                <w:lang w:val="pt-BR"/>
              </w:rPr>
            </w:pPr>
            <w:r>
              <w:rPr>
                <w:rFonts w:asciiTheme="minorHAnsi" w:hAnsiTheme="minorHAnsi"/>
                <w:b/>
                <w:lang w:val="pt-BR"/>
              </w:rPr>
              <w:t>CLÁUSULA 1ª - OBJETO</w:t>
            </w:r>
          </w:p>
          <w:p>
            <w:pPr>
              <w:spacing w:line="276" w:lineRule="auto"/>
              <w:ind w:left="-109"/>
              <w:jc w:val="both"/>
              <w:rPr>
                <w:rFonts w:asciiTheme="minorHAnsi" w:hAnsiTheme="minorHAnsi"/>
                <w:lang w:val="pt-BR"/>
              </w:rPr>
            </w:pPr>
            <w:r>
              <w:rPr>
                <w:rFonts w:asciiTheme="minorHAnsi" w:hAnsiTheme="minorHAnsi"/>
                <w:lang w:val="pt-BR"/>
              </w:rPr>
              <w:t>O objeto do presente Acordo é estabelecer uma cooperação mútua ampla entre a UFSB e a ................... As Universidades signatárias manifestam a intenção de promover intercâmbios que trarão benefícios mútuos para as suas instituições, tais quais</w:t>
            </w:r>
            <w:r>
              <w:rPr>
                <w:rFonts w:ascii="Calibri" w:hAnsi="Calibri" w:cs="Arial"/>
                <w:lang w:val="pt-BR"/>
              </w:rPr>
              <w:t>:</w:t>
            </w:r>
            <w:r>
              <w:rPr>
                <w:rFonts w:cs="Arial" w:asciiTheme="minorHAnsi" w:hAnsiTheme="minorHAnsi"/>
                <w:lang w:val="pt-BR"/>
              </w:rPr>
              <w:t xml:space="preserve"> </w:t>
            </w:r>
            <w:r>
              <w:rPr>
                <w:rFonts w:asciiTheme="minorHAnsi" w:hAnsiTheme="minorHAnsi"/>
                <w:lang w:val="pt-BR"/>
              </w:rPr>
              <w:t xml:space="preserve"> </w:t>
            </w:r>
          </w:p>
          <w:p>
            <w:pPr>
              <w:spacing w:line="276" w:lineRule="auto"/>
              <w:ind w:left="-109"/>
              <w:jc w:val="both"/>
              <w:rPr>
                <w:rFonts w:asciiTheme="minorHAnsi" w:hAnsiTheme="minorHAnsi"/>
                <w:lang w:val="pt-BR"/>
              </w:rPr>
            </w:pPr>
          </w:p>
          <w:p>
            <w:pPr>
              <w:numPr>
                <w:ilvl w:val="0"/>
                <w:numId w:val="4"/>
              </w:numPr>
              <w:tabs>
                <w:tab w:val="left" w:pos="175"/>
                <w:tab w:val="clear" w:pos="720"/>
              </w:tabs>
              <w:suppressAutoHyphens/>
              <w:spacing w:line="276" w:lineRule="auto"/>
              <w:ind w:left="175" w:hanging="284"/>
              <w:jc w:val="both"/>
              <w:rPr>
                <w:rFonts w:asciiTheme="minorHAnsi" w:hAnsiTheme="minorHAnsi"/>
                <w:lang w:val="pt-BR"/>
              </w:rPr>
            </w:pPr>
            <w:r>
              <w:rPr>
                <w:rFonts w:asciiTheme="minorHAnsi" w:hAnsiTheme="minorHAnsi"/>
                <w:lang w:val="pt-BR"/>
              </w:rPr>
              <w:t>Visitas e intercâmbio de professores e estudantes, objetivando a realização da pesquisa, ensino e extensão nas mais diversas áreas acadêmicas bem como programas de gestão universitária;</w:t>
            </w:r>
          </w:p>
          <w:p>
            <w:pPr>
              <w:numPr>
                <w:ilvl w:val="0"/>
                <w:numId w:val="4"/>
              </w:numPr>
              <w:tabs>
                <w:tab w:val="left" w:pos="175"/>
                <w:tab w:val="clear" w:pos="720"/>
              </w:tabs>
              <w:suppressAutoHyphens/>
              <w:spacing w:line="276" w:lineRule="auto"/>
              <w:ind w:left="175" w:hanging="284"/>
              <w:jc w:val="both"/>
              <w:rPr>
                <w:rFonts w:asciiTheme="minorHAnsi" w:hAnsiTheme="minorHAnsi"/>
                <w:lang w:val="pt-BR"/>
              </w:rPr>
            </w:pPr>
            <w:r>
              <w:rPr>
                <w:rFonts w:asciiTheme="minorHAnsi" w:hAnsiTheme="minorHAnsi"/>
                <w:lang w:val="pt-BR"/>
              </w:rPr>
              <w:t>Coordenação e participação em atividades tais como projetos de pesquisa, seminários, conferências, em programas comuns de curto e longo prazos;</w:t>
            </w:r>
          </w:p>
          <w:p>
            <w:pPr>
              <w:numPr>
                <w:ilvl w:val="0"/>
                <w:numId w:val="4"/>
              </w:numPr>
              <w:tabs>
                <w:tab w:val="left" w:pos="175"/>
                <w:tab w:val="clear" w:pos="720"/>
              </w:tabs>
              <w:suppressAutoHyphens/>
              <w:spacing w:line="276" w:lineRule="auto"/>
              <w:ind w:left="175" w:hanging="284"/>
              <w:jc w:val="both"/>
              <w:rPr>
                <w:rFonts w:asciiTheme="minorHAnsi" w:hAnsiTheme="minorHAnsi"/>
                <w:lang w:val="pt-BR"/>
              </w:rPr>
            </w:pPr>
            <w:r>
              <w:rPr>
                <w:rFonts w:asciiTheme="minorHAnsi" w:hAnsiTheme="minorHAnsi"/>
                <w:lang w:val="pt-BR"/>
              </w:rPr>
              <w:t>Cursos de diferentes níveis e espécies para o corpo docente e discente;</w:t>
            </w:r>
          </w:p>
          <w:p>
            <w:pPr>
              <w:numPr>
                <w:ilvl w:val="0"/>
                <w:numId w:val="4"/>
              </w:numPr>
              <w:tabs>
                <w:tab w:val="left" w:pos="175"/>
                <w:tab w:val="clear" w:pos="720"/>
              </w:tabs>
              <w:suppressAutoHyphens/>
              <w:spacing w:line="276" w:lineRule="auto"/>
              <w:ind w:left="175" w:hanging="284"/>
              <w:jc w:val="both"/>
              <w:rPr>
                <w:rFonts w:asciiTheme="minorHAnsi" w:hAnsiTheme="minorHAnsi"/>
                <w:lang w:val="pt-BR"/>
              </w:rPr>
            </w:pPr>
            <w:r>
              <w:rPr>
                <w:rFonts w:asciiTheme="minorHAnsi" w:hAnsiTheme="minorHAnsi"/>
                <w:lang w:val="pt-BR"/>
              </w:rPr>
              <w:t>Intercâmbio mútuo de informações decorrentes de resultados de pesquisa, material acadêmico e publicações.</w:t>
            </w:r>
          </w:p>
          <w:p>
            <w:pPr>
              <w:tabs>
                <w:tab w:val="left" w:pos="175"/>
              </w:tabs>
              <w:spacing w:line="276" w:lineRule="auto"/>
              <w:ind w:left="175" w:hanging="284"/>
              <w:jc w:val="both"/>
              <w:rPr>
                <w:rFonts w:asciiTheme="minorHAnsi" w:hAnsiTheme="minorHAnsi"/>
                <w:lang w:val="pt-BR"/>
              </w:rPr>
            </w:pP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b/>
                <w:lang w:val="pt-BR"/>
              </w:rPr>
            </w:pPr>
            <w:r>
              <w:rPr>
                <w:rFonts w:asciiTheme="minorHAnsi" w:hAnsiTheme="minorHAnsi"/>
                <w:b/>
                <w:lang w:val="pt-BR"/>
              </w:rPr>
              <w:t>CLÁUSULA 2ª - INTERCÂMBIO ESTUDANTIL</w:t>
            </w:r>
          </w:p>
          <w:p>
            <w:pPr>
              <w:pStyle w:val="11"/>
              <w:numPr>
                <w:ilvl w:val="0"/>
                <w:numId w:val="5"/>
              </w:numPr>
              <w:tabs>
                <w:tab w:val="left" w:pos="175"/>
              </w:tabs>
              <w:spacing w:line="276" w:lineRule="auto"/>
              <w:ind w:left="175" w:hanging="284"/>
              <w:jc w:val="both"/>
              <w:rPr>
                <w:rFonts w:asciiTheme="minorHAnsi" w:hAnsiTheme="minorHAnsi"/>
                <w:lang w:val="pt-BR"/>
              </w:rPr>
            </w:pPr>
            <w:r>
              <w:rPr>
                <w:rFonts w:asciiTheme="minorHAnsi" w:hAnsiTheme="minorHAnsi"/>
                <w:lang w:val="pt-BR"/>
              </w:rPr>
              <w:t xml:space="preserve">As partes que assinam o acordo se comprometem a organizar o intercâmbio de estudantes conforme especificado na Cláusula Primeira, por um ou dois semestres acadêmicos. Períodos superiores podem ser admitidos desde que especificados em Termos Aditivos a este Acordo de Cooperação. </w:t>
            </w:r>
          </w:p>
          <w:p>
            <w:pPr>
              <w:pStyle w:val="11"/>
              <w:numPr>
                <w:ilvl w:val="0"/>
                <w:numId w:val="5"/>
              </w:numPr>
              <w:spacing w:line="276" w:lineRule="auto"/>
              <w:ind w:left="175" w:hanging="284"/>
              <w:jc w:val="both"/>
              <w:rPr>
                <w:rFonts w:asciiTheme="minorHAnsi" w:hAnsiTheme="minorHAnsi"/>
                <w:lang w:val="pt-BR"/>
              </w:rPr>
            </w:pPr>
            <w:r>
              <w:rPr>
                <w:rFonts w:asciiTheme="minorHAnsi" w:hAnsiTheme="minorHAnsi"/>
                <w:lang w:val="pt-BR"/>
              </w:rPr>
              <w:t>As partes devem se esforçar para equilibrar o número de alunos de intercâmbio em cada ano do programa. As partes irão envidar seus melhores esforços para resolver os desequilíbrios até o final do período de contrato.</w:t>
            </w:r>
          </w:p>
          <w:p>
            <w:pPr>
              <w:pStyle w:val="11"/>
              <w:numPr>
                <w:ilvl w:val="0"/>
                <w:numId w:val="5"/>
              </w:numPr>
              <w:spacing w:line="276" w:lineRule="auto"/>
              <w:ind w:left="175" w:hanging="284"/>
              <w:jc w:val="both"/>
              <w:rPr>
                <w:rFonts w:asciiTheme="minorHAnsi" w:hAnsiTheme="minorHAnsi"/>
                <w:lang w:val="pt-BR"/>
              </w:rPr>
            </w:pPr>
            <w:r>
              <w:rPr>
                <w:rFonts w:asciiTheme="minorHAnsi" w:hAnsiTheme="minorHAnsi"/>
                <w:lang w:val="pt-BR"/>
              </w:rPr>
              <w:t xml:space="preserve">A instituição parceira que envia os estudantes deve apresentar os nomes dos candidatos aprovados para o intercâmbio. Os candidatos deverão preencher os requisitos de matrícula da instituição de acolhimento. </w:t>
            </w:r>
          </w:p>
          <w:p>
            <w:pPr>
              <w:pStyle w:val="11"/>
              <w:numPr>
                <w:ilvl w:val="0"/>
                <w:numId w:val="5"/>
              </w:numPr>
              <w:spacing w:line="276" w:lineRule="auto"/>
              <w:ind w:left="175" w:hanging="284"/>
              <w:jc w:val="both"/>
              <w:rPr>
                <w:rFonts w:asciiTheme="minorHAnsi" w:hAnsiTheme="minorHAnsi"/>
                <w:lang w:val="pt-BR"/>
              </w:rPr>
            </w:pPr>
            <w:r>
              <w:rPr>
                <w:rFonts w:cs="Calibri" w:asciiTheme="minorHAnsi" w:hAnsiTheme="minorHAnsi"/>
                <w:lang w:val="pt-BR"/>
              </w:rPr>
              <w:t xml:space="preserve">Os intercambistas estão inscritos como estudantes com todos os respectivos direitos e obrigações aplicáveis a alunos visitantes. O domínio da língua do país </w:t>
            </w:r>
            <w:r>
              <w:rPr>
                <w:rFonts w:asciiTheme="minorHAnsi" w:hAnsiTheme="minorHAnsi"/>
                <w:lang w:val="pt-BR"/>
              </w:rPr>
              <w:t xml:space="preserve">de acolhimento deve ser suficiente para que sejam cumpridos os objetivos do intercâmbio e obtidos os benefícios esperados.  </w:t>
            </w:r>
          </w:p>
          <w:p>
            <w:pPr>
              <w:pStyle w:val="11"/>
              <w:numPr>
                <w:ilvl w:val="0"/>
                <w:numId w:val="5"/>
              </w:numPr>
              <w:spacing w:line="276" w:lineRule="auto"/>
              <w:ind w:left="175" w:hanging="284"/>
              <w:jc w:val="both"/>
              <w:rPr>
                <w:rFonts w:asciiTheme="minorHAnsi" w:hAnsiTheme="minorHAnsi"/>
                <w:lang w:val="pt-BR"/>
              </w:rPr>
            </w:pPr>
            <w:r>
              <w:rPr>
                <w:rFonts w:asciiTheme="minorHAnsi" w:hAnsiTheme="minorHAnsi"/>
                <w:lang w:val="pt-BR"/>
              </w:rPr>
              <w:t xml:space="preserve">Não serão cobradas taxas de matrícula ou mensalidades. Encargos adicionais, incluindo quaisquer dos serviços sociais, dependem dos regulamentos da instituição receptora. </w:t>
            </w:r>
          </w:p>
          <w:p>
            <w:pPr>
              <w:pStyle w:val="11"/>
              <w:numPr>
                <w:ilvl w:val="0"/>
                <w:numId w:val="5"/>
              </w:numPr>
              <w:spacing w:line="276" w:lineRule="auto"/>
              <w:ind w:left="175" w:hanging="284"/>
              <w:jc w:val="both"/>
              <w:rPr>
                <w:rFonts w:asciiTheme="minorHAnsi" w:hAnsiTheme="minorHAnsi"/>
                <w:lang w:val="pt-BR"/>
              </w:rPr>
            </w:pPr>
            <w:r>
              <w:rPr>
                <w:rFonts w:asciiTheme="minorHAnsi" w:hAnsiTheme="minorHAnsi"/>
                <w:lang w:val="pt-BR"/>
              </w:rPr>
              <w:t>O intercambista é responsável por todas as despesas de subsistência incorridas no período de intercâmbio, incluindo quaisquer despesas que não sejam taxas universitárias.</w:t>
            </w:r>
          </w:p>
          <w:p>
            <w:pPr>
              <w:pStyle w:val="11"/>
              <w:numPr>
                <w:ilvl w:val="0"/>
                <w:numId w:val="5"/>
              </w:numPr>
              <w:spacing w:line="276" w:lineRule="auto"/>
              <w:ind w:left="175" w:hanging="284"/>
              <w:jc w:val="both"/>
              <w:rPr>
                <w:rFonts w:asciiTheme="minorHAnsi" w:hAnsiTheme="minorHAnsi"/>
                <w:lang w:val="pt-BR"/>
              </w:rPr>
            </w:pPr>
            <w:r>
              <w:rPr>
                <w:rFonts w:asciiTheme="minorHAnsi" w:hAnsiTheme="minorHAnsi"/>
                <w:lang w:val="pt-BR"/>
              </w:rPr>
              <w:t xml:space="preserve">O estudante de intercâmbio deve contratar seu próprio seguro saúde e de acidentes pessoais. O comprovante de contratação do seguro deve ser entregue à unidade de relações internacionais da instituição de acolhimento. </w:t>
            </w: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lang w:val="pt-BR"/>
              </w:rPr>
            </w:pPr>
          </w:p>
          <w:p>
            <w:pPr>
              <w:shd w:val="clear" w:color="auto" w:fill="FFFFFF"/>
              <w:spacing w:line="276" w:lineRule="auto"/>
              <w:ind w:left="-109"/>
              <w:rPr>
                <w:rFonts w:cs="Arial" w:asciiTheme="minorHAnsi" w:hAnsiTheme="minorHAnsi"/>
                <w:b/>
                <w:color w:val="333333"/>
                <w:lang w:val="pt-BR" w:eastAsia="pt-BR"/>
              </w:rPr>
            </w:pPr>
            <w:r>
              <w:rPr>
                <w:rFonts w:cs="Arial" w:asciiTheme="minorHAnsi" w:hAnsiTheme="minorHAnsi"/>
                <w:b/>
                <w:color w:val="333333"/>
                <w:lang w:val="pt-BR" w:eastAsia="pt-BR"/>
              </w:rPr>
              <w:t>CLÁUSULA 3ª - INTERCÂMBIO DE PESSOAL ACADÊMICO E ADMINISTRATIVO</w:t>
            </w:r>
          </w:p>
          <w:p>
            <w:pPr>
              <w:numPr>
                <w:ilvl w:val="0"/>
                <w:numId w:val="6"/>
              </w:numPr>
              <w:shd w:val="clear" w:color="auto" w:fill="FFFFFF"/>
              <w:tabs>
                <w:tab w:val="left" w:pos="851"/>
              </w:tabs>
              <w:spacing w:line="276" w:lineRule="auto"/>
              <w:ind w:left="175" w:hanging="284"/>
              <w:jc w:val="both"/>
              <w:rPr>
                <w:rFonts w:cs="Arial" w:asciiTheme="minorHAnsi" w:hAnsiTheme="minorHAnsi"/>
                <w:lang w:val="pt-BR" w:eastAsia="pt-BR"/>
              </w:rPr>
            </w:pPr>
            <w:r>
              <w:rPr>
                <w:rFonts w:cs="Arial" w:asciiTheme="minorHAnsi" w:hAnsiTheme="minorHAnsi"/>
                <w:lang w:val="pt-BR" w:eastAsia="pt-BR"/>
              </w:rPr>
              <w:t xml:space="preserve">Os parceiros regulamentam o intercâmbio do pessoal acadêmico e administrativo, concordando em selecionar candidatos adequados para tal. </w:t>
            </w:r>
          </w:p>
          <w:p>
            <w:pPr>
              <w:numPr>
                <w:ilvl w:val="0"/>
                <w:numId w:val="6"/>
              </w:numPr>
              <w:shd w:val="clear" w:color="auto" w:fill="FFFFFF"/>
              <w:tabs>
                <w:tab w:val="left" w:pos="851"/>
              </w:tabs>
              <w:spacing w:line="276" w:lineRule="auto"/>
              <w:ind w:left="175" w:hanging="284"/>
              <w:jc w:val="both"/>
              <w:rPr>
                <w:rFonts w:cs="Arial" w:asciiTheme="minorHAnsi" w:hAnsiTheme="minorHAnsi"/>
                <w:lang w:val="pt-BR" w:eastAsia="pt-BR"/>
              </w:rPr>
            </w:pPr>
            <w:r>
              <w:rPr>
                <w:rFonts w:cs="Arial" w:asciiTheme="minorHAnsi" w:hAnsiTheme="minorHAnsi"/>
                <w:lang w:val="pt-BR" w:eastAsia="pt-BR"/>
              </w:rPr>
              <w:t xml:space="preserve"> O pessoal acadêmico e administrativo visitante não se torna funcionário da instituição de acolhimento.</w:t>
            </w:r>
          </w:p>
          <w:p>
            <w:pPr>
              <w:numPr>
                <w:ilvl w:val="0"/>
                <w:numId w:val="6"/>
              </w:numPr>
              <w:shd w:val="clear" w:color="auto" w:fill="FFFFFF"/>
              <w:tabs>
                <w:tab w:val="left" w:pos="851"/>
              </w:tabs>
              <w:spacing w:line="276" w:lineRule="auto"/>
              <w:ind w:left="175" w:hanging="284"/>
              <w:jc w:val="both"/>
              <w:rPr>
                <w:rFonts w:cs="Arial" w:asciiTheme="minorHAnsi" w:hAnsiTheme="minorHAnsi"/>
                <w:lang w:val="pt-BR" w:eastAsia="pt-BR"/>
              </w:rPr>
            </w:pPr>
            <w:r>
              <w:rPr>
                <w:rFonts w:cs="Arial" w:asciiTheme="minorHAnsi" w:hAnsiTheme="minorHAnsi"/>
                <w:lang w:val="pt-BR" w:eastAsia="pt-BR"/>
              </w:rPr>
              <w:t>Os parceiros se comprometem a proporcionar condições de trabalho adequadas.</w:t>
            </w:r>
          </w:p>
          <w:p>
            <w:pPr>
              <w:numPr>
                <w:ilvl w:val="0"/>
                <w:numId w:val="7"/>
              </w:numPr>
              <w:tabs>
                <w:tab w:val="left" w:pos="851"/>
                <w:tab w:val="left" w:pos="1134"/>
              </w:tabs>
              <w:suppressAutoHyphens/>
              <w:spacing w:line="276" w:lineRule="auto"/>
              <w:ind w:left="175" w:hanging="284"/>
              <w:jc w:val="both"/>
              <w:rPr>
                <w:rFonts w:asciiTheme="minorHAnsi" w:hAnsiTheme="minorHAnsi"/>
                <w:lang w:val="pt-BR"/>
              </w:rPr>
            </w:pPr>
            <w:r>
              <w:rPr>
                <w:rFonts w:asciiTheme="minorHAnsi" w:hAnsiTheme="minorHAnsi"/>
                <w:lang w:val="pt-BR"/>
              </w:rPr>
              <w:t xml:space="preserve">Não serão cobradas taxas de matrícula ou mensalidades. Encargos adicionais, incluindo quaisquer dos serviços sociais, dependem dos regulamentos da instituição receptora. </w:t>
            </w:r>
          </w:p>
          <w:p>
            <w:pPr>
              <w:tabs>
                <w:tab w:val="left" w:pos="851"/>
                <w:tab w:val="left" w:pos="1134"/>
              </w:tabs>
              <w:suppressAutoHyphens/>
              <w:spacing w:line="276" w:lineRule="auto"/>
              <w:ind w:left="175"/>
              <w:jc w:val="both"/>
              <w:rPr>
                <w:rFonts w:asciiTheme="minorHAnsi" w:hAnsiTheme="minorHAnsi"/>
                <w:lang w:val="pt-BR"/>
              </w:rPr>
            </w:pPr>
          </w:p>
          <w:p>
            <w:pPr>
              <w:numPr>
                <w:ilvl w:val="0"/>
                <w:numId w:val="7"/>
              </w:numPr>
              <w:tabs>
                <w:tab w:val="left" w:pos="851"/>
                <w:tab w:val="left" w:pos="1134"/>
              </w:tabs>
              <w:suppressAutoHyphens/>
              <w:spacing w:line="276" w:lineRule="auto"/>
              <w:ind w:left="175" w:hanging="284"/>
              <w:jc w:val="both"/>
              <w:rPr>
                <w:rFonts w:asciiTheme="minorHAnsi" w:hAnsiTheme="minorHAnsi"/>
                <w:lang w:val="pt-BR"/>
              </w:rPr>
            </w:pPr>
            <w:r>
              <w:rPr>
                <w:rFonts w:asciiTheme="minorHAnsi" w:hAnsiTheme="minorHAnsi"/>
                <w:lang w:val="pt-BR"/>
              </w:rPr>
              <w:t>O pessoal acadêmico e administrativo em mobilidade é responsável por todas as despesas de subsistência incorridas no período de intercâmbio, incluindo quaisquer despesas que não sejam taxas universitárias.</w:t>
            </w:r>
          </w:p>
          <w:p>
            <w:pPr>
              <w:numPr>
                <w:ilvl w:val="0"/>
                <w:numId w:val="7"/>
              </w:numPr>
              <w:tabs>
                <w:tab w:val="left" w:pos="851"/>
                <w:tab w:val="left" w:pos="1134"/>
              </w:tabs>
              <w:suppressAutoHyphens/>
              <w:spacing w:line="276" w:lineRule="auto"/>
              <w:ind w:left="175" w:hanging="284"/>
              <w:jc w:val="both"/>
              <w:rPr>
                <w:rFonts w:asciiTheme="minorHAnsi" w:hAnsiTheme="minorHAnsi"/>
                <w:lang w:val="pt-BR"/>
              </w:rPr>
            </w:pPr>
            <w:r>
              <w:rPr>
                <w:rFonts w:asciiTheme="minorHAnsi" w:hAnsiTheme="minorHAnsi"/>
                <w:lang w:val="pt-BR"/>
              </w:rPr>
              <w:t>O pessoal acadêmico e administrativo em mobilidade deve contratar seu próprio seguro saúde e de acidentes pessoais.</w:t>
            </w:r>
            <w:r>
              <w:rPr>
                <w:rFonts w:asciiTheme="minorHAnsi" w:hAnsiTheme="minorHAnsi"/>
                <w:lang w:val="pt-BR"/>
              </w:rPr>
              <w:tab/>
            </w:r>
          </w:p>
          <w:p>
            <w:pPr>
              <w:tabs>
                <w:tab w:val="left" w:pos="2205"/>
              </w:tabs>
              <w:spacing w:line="276" w:lineRule="auto"/>
              <w:ind w:left="-109"/>
              <w:jc w:val="both"/>
              <w:rPr>
                <w:rFonts w:asciiTheme="minorHAnsi" w:hAnsiTheme="minorHAnsi"/>
                <w:lang w:val="pt-BR"/>
              </w:rPr>
            </w:pPr>
          </w:p>
          <w:p>
            <w:pPr>
              <w:tabs>
                <w:tab w:val="left" w:pos="2205"/>
              </w:tabs>
              <w:spacing w:line="276" w:lineRule="auto"/>
              <w:ind w:left="-109"/>
              <w:jc w:val="both"/>
              <w:rPr>
                <w:rFonts w:asciiTheme="minorHAnsi" w:hAnsiTheme="minorHAnsi"/>
                <w:lang w:val="pt-BR"/>
              </w:rPr>
            </w:pPr>
          </w:p>
          <w:p>
            <w:pPr>
              <w:spacing w:line="276" w:lineRule="auto"/>
              <w:ind w:left="-109"/>
              <w:jc w:val="both"/>
              <w:rPr>
                <w:rFonts w:asciiTheme="minorHAnsi" w:hAnsiTheme="minorHAnsi"/>
                <w:b/>
                <w:lang w:val="pt-BR"/>
              </w:rPr>
            </w:pPr>
            <w:r>
              <w:rPr>
                <w:rFonts w:asciiTheme="minorHAnsi" w:hAnsiTheme="minorHAnsi"/>
                <w:b/>
                <w:lang w:val="pt-BR"/>
              </w:rPr>
              <w:t>CLÁUSULA 4ª - TERMOS ADITIVOS</w:t>
            </w:r>
          </w:p>
          <w:p>
            <w:pPr>
              <w:spacing w:line="276" w:lineRule="auto"/>
              <w:ind w:left="-109"/>
              <w:jc w:val="both"/>
              <w:rPr>
                <w:rFonts w:asciiTheme="minorHAnsi" w:hAnsiTheme="minorHAnsi"/>
                <w:lang w:val="pt-BR"/>
              </w:rPr>
            </w:pPr>
            <w:r>
              <w:rPr>
                <w:rFonts w:asciiTheme="minorHAnsi" w:hAnsiTheme="minorHAnsi"/>
                <w:lang w:val="pt-BR"/>
              </w:rPr>
              <w:t>Detalhes de implementação de atividades específicas resultantes deste Acordo de Cooperação serão formalizados por Termos Aditivos e definidos em Planos de Trabalho, devidamente aprovados e vinculados ao presente Acordo. Estes instrumentos estão sujeitos à disponibilidade de recursos das partes.</w:t>
            </w: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lang w:val="pt-BR"/>
              </w:rPr>
            </w:pPr>
            <w:r>
              <w:rPr>
                <w:rFonts w:asciiTheme="minorHAnsi" w:hAnsiTheme="minorHAnsi"/>
                <w:lang w:val="pt-BR"/>
              </w:rPr>
              <w:t xml:space="preserve">PARÁGRAFO ÚNICO: Os Termos Aditivos aludidos nesta cláusula deverão conter, no mínimo, as seguintes informações: </w:t>
            </w:r>
          </w:p>
          <w:p>
            <w:pPr>
              <w:spacing w:line="276" w:lineRule="auto"/>
              <w:ind w:left="-109"/>
              <w:jc w:val="both"/>
              <w:rPr>
                <w:rFonts w:asciiTheme="minorHAnsi" w:hAnsiTheme="minorHAnsi"/>
                <w:lang w:val="pt-BR"/>
              </w:rPr>
            </w:pPr>
          </w:p>
          <w:p>
            <w:pPr>
              <w:numPr>
                <w:ilvl w:val="0"/>
                <w:numId w:val="8"/>
              </w:numPr>
              <w:tabs>
                <w:tab w:val="left" w:pos="175"/>
                <w:tab w:val="clear" w:pos="720"/>
              </w:tabs>
              <w:suppressAutoHyphens/>
              <w:spacing w:line="276" w:lineRule="auto"/>
              <w:ind w:left="-109" w:firstLine="0"/>
              <w:jc w:val="both"/>
              <w:rPr>
                <w:rFonts w:asciiTheme="minorHAnsi" w:hAnsiTheme="minorHAnsi"/>
                <w:lang w:val="pt-BR"/>
              </w:rPr>
            </w:pPr>
            <w:r>
              <w:rPr>
                <w:rFonts w:asciiTheme="minorHAnsi" w:hAnsiTheme="minorHAnsi"/>
                <w:lang w:val="pt-BR"/>
              </w:rPr>
              <w:t>Identificação do objeto a ser executado;</w:t>
            </w:r>
          </w:p>
          <w:p>
            <w:pPr>
              <w:numPr>
                <w:ilvl w:val="0"/>
                <w:numId w:val="8"/>
              </w:numPr>
              <w:tabs>
                <w:tab w:val="left" w:pos="175"/>
                <w:tab w:val="clear" w:pos="720"/>
              </w:tabs>
              <w:suppressAutoHyphens/>
              <w:spacing w:line="276" w:lineRule="auto"/>
              <w:ind w:left="-109" w:firstLine="0"/>
              <w:jc w:val="both"/>
              <w:rPr>
                <w:rFonts w:asciiTheme="minorHAnsi" w:hAnsiTheme="minorHAnsi"/>
                <w:lang w:val="pt-BR"/>
              </w:rPr>
            </w:pPr>
            <w:r>
              <w:rPr>
                <w:rFonts w:asciiTheme="minorHAnsi" w:hAnsiTheme="minorHAnsi"/>
                <w:lang w:val="pt-BR"/>
              </w:rPr>
              <w:t>Metas a serem atingidas;</w:t>
            </w:r>
          </w:p>
          <w:p>
            <w:pPr>
              <w:numPr>
                <w:ilvl w:val="0"/>
                <w:numId w:val="8"/>
              </w:numPr>
              <w:tabs>
                <w:tab w:val="left" w:pos="175"/>
                <w:tab w:val="clear" w:pos="720"/>
              </w:tabs>
              <w:suppressAutoHyphens/>
              <w:spacing w:line="276" w:lineRule="auto"/>
              <w:ind w:left="-109" w:firstLine="0"/>
              <w:jc w:val="both"/>
              <w:rPr>
                <w:rFonts w:asciiTheme="minorHAnsi" w:hAnsiTheme="minorHAnsi"/>
                <w:lang w:val="pt-BR"/>
              </w:rPr>
            </w:pPr>
            <w:r>
              <w:rPr>
                <w:rFonts w:asciiTheme="minorHAnsi" w:hAnsiTheme="minorHAnsi"/>
                <w:lang w:val="pt-BR"/>
              </w:rPr>
              <w:t>Etapas ou fases de execução;</w:t>
            </w:r>
          </w:p>
          <w:p>
            <w:pPr>
              <w:numPr>
                <w:ilvl w:val="0"/>
                <w:numId w:val="8"/>
              </w:numPr>
              <w:tabs>
                <w:tab w:val="left" w:pos="175"/>
                <w:tab w:val="clear" w:pos="720"/>
              </w:tabs>
              <w:suppressAutoHyphens/>
              <w:spacing w:line="276" w:lineRule="auto"/>
              <w:ind w:left="175" w:hanging="284"/>
              <w:jc w:val="both"/>
              <w:rPr>
                <w:rFonts w:asciiTheme="minorHAnsi" w:hAnsiTheme="minorHAnsi"/>
                <w:lang w:val="pt-BR"/>
              </w:rPr>
            </w:pPr>
            <w:r>
              <w:rPr>
                <w:rFonts w:asciiTheme="minorHAnsi" w:hAnsiTheme="minorHAnsi"/>
                <w:lang w:val="pt-BR"/>
              </w:rPr>
              <w:t>Plano de aplicação dos recursos financeiros, quando aplicável;</w:t>
            </w:r>
          </w:p>
          <w:p>
            <w:pPr>
              <w:numPr>
                <w:ilvl w:val="0"/>
                <w:numId w:val="8"/>
              </w:numPr>
              <w:tabs>
                <w:tab w:val="left" w:pos="175"/>
                <w:tab w:val="clear" w:pos="720"/>
              </w:tabs>
              <w:suppressAutoHyphens/>
              <w:spacing w:line="276" w:lineRule="auto"/>
              <w:ind w:left="-109" w:firstLine="0"/>
              <w:jc w:val="both"/>
              <w:rPr>
                <w:rFonts w:asciiTheme="minorHAnsi" w:hAnsiTheme="minorHAnsi"/>
                <w:lang w:val="pt-BR"/>
              </w:rPr>
            </w:pPr>
            <w:r>
              <w:rPr>
                <w:rFonts w:asciiTheme="minorHAnsi" w:hAnsiTheme="minorHAnsi"/>
                <w:lang w:val="pt-BR"/>
              </w:rPr>
              <w:t>Cronograma de desembolso, quando aplicável;</w:t>
            </w:r>
          </w:p>
          <w:p>
            <w:pPr>
              <w:numPr>
                <w:ilvl w:val="0"/>
                <w:numId w:val="8"/>
              </w:numPr>
              <w:tabs>
                <w:tab w:val="left" w:pos="175"/>
                <w:tab w:val="clear" w:pos="720"/>
              </w:tabs>
              <w:suppressAutoHyphens/>
              <w:spacing w:line="276" w:lineRule="auto"/>
              <w:ind w:left="175" w:hanging="284"/>
              <w:jc w:val="both"/>
              <w:rPr>
                <w:rFonts w:asciiTheme="minorHAnsi" w:hAnsiTheme="minorHAnsi"/>
                <w:lang w:val="pt-BR"/>
              </w:rPr>
            </w:pPr>
            <w:r>
              <w:rPr>
                <w:rFonts w:asciiTheme="minorHAnsi" w:hAnsiTheme="minorHAnsi"/>
                <w:lang w:val="pt-BR"/>
              </w:rPr>
              <w:t>Previsão de início e fim da execução do objeto, bem assim da conclusão das etapas ou fases programadas.</w:t>
            </w:r>
          </w:p>
          <w:p>
            <w:pPr>
              <w:spacing w:line="276" w:lineRule="auto"/>
              <w:ind w:left="-109"/>
              <w:rPr>
                <w:rFonts w:asciiTheme="minorHAnsi" w:hAnsiTheme="minorHAnsi"/>
                <w:lang w:val="pt-BR"/>
              </w:rPr>
            </w:pPr>
          </w:p>
          <w:p>
            <w:pPr>
              <w:spacing w:line="276" w:lineRule="auto"/>
              <w:ind w:left="-109"/>
              <w:rPr>
                <w:rFonts w:asciiTheme="minorHAnsi" w:hAnsiTheme="minorHAnsi"/>
                <w:lang w:val="pt-BR"/>
              </w:rPr>
            </w:pPr>
          </w:p>
          <w:p>
            <w:pPr>
              <w:spacing w:line="276" w:lineRule="auto"/>
              <w:ind w:left="-109"/>
              <w:jc w:val="both"/>
              <w:rPr>
                <w:rFonts w:asciiTheme="minorHAnsi" w:hAnsiTheme="minorHAnsi"/>
                <w:b/>
                <w:lang w:val="pt-BR"/>
              </w:rPr>
            </w:pPr>
            <w:r>
              <w:rPr>
                <w:rFonts w:asciiTheme="minorHAnsi" w:hAnsiTheme="minorHAnsi"/>
                <w:b/>
                <w:lang w:val="pt-BR"/>
              </w:rPr>
              <w:t>CLÁUSULA 5ª - VIGÊNCIA</w:t>
            </w:r>
          </w:p>
          <w:p>
            <w:pPr>
              <w:spacing w:line="276" w:lineRule="auto"/>
              <w:ind w:left="-109"/>
              <w:jc w:val="both"/>
              <w:rPr>
                <w:rFonts w:asciiTheme="minorHAnsi" w:hAnsiTheme="minorHAnsi"/>
                <w:lang w:val="pt-BR"/>
              </w:rPr>
            </w:pPr>
            <w:r>
              <w:rPr>
                <w:rFonts w:asciiTheme="minorHAnsi" w:hAnsiTheme="minorHAnsi"/>
                <w:lang w:val="pt-BR"/>
              </w:rPr>
              <w:t>O presente Acordo de Cooperação vigorará pelo prazo de 60 (sessenta) meses, contados a partir da data da sua assinatura. Após este período, o Acordo será considerado nulo e sem efeito.</w:t>
            </w: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b/>
                <w:lang w:val="pt-BR"/>
              </w:rPr>
            </w:pPr>
            <w:r>
              <w:rPr>
                <w:rFonts w:asciiTheme="minorHAnsi" w:hAnsiTheme="minorHAnsi"/>
                <w:b/>
                <w:lang w:val="pt-BR"/>
              </w:rPr>
              <w:t>CLÁUSULA 6ª - DENÚNCIA</w:t>
            </w:r>
          </w:p>
          <w:p>
            <w:pPr>
              <w:spacing w:line="276" w:lineRule="auto"/>
              <w:ind w:left="-109"/>
              <w:jc w:val="both"/>
              <w:rPr>
                <w:rFonts w:asciiTheme="minorHAnsi" w:hAnsiTheme="minorHAnsi"/>
                <w:lang w:val="pt-BR"/>
              </w:rPr>
            </w:pPr>
            <w:r>
              <w:rPr>
                <w:rFonts w:asciiTheme="minorHAnsi" w:hAnsiTheme="minorHAnsi"/>
                <w:lang w:val="pt-BR"/>
              </w:rPr>
              <w:t>Este Acordo de Cooperação poderá ser denunciado e/ou rescindido por quaisquer dos convenentes, desde que aquele que assim o desejar comunique ao outro, por escrito, com antecedência mínima de trinta dias. As atividades em andamento por força de Termo Aditivo previamente firmado não serão prejudicadas devendo, consequentemente, ser concluídas ainda que ocorra denúncia por um dos convenentes.</w:t>
            </w: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b/>
                <w:lang w:val="pt-BR"/>
              </w:rPr>
            </w:pPr>
            <w:r>
              <w:rPr>
                <w:rFonts w:asciiTheme="minorHAnsi" w:hAnsiTheme="minorHAnsi"/>
                <w:b/>
                <w:lang w:val="pt-BR"/>
              </w:rPr>
              <w:t>CLÁUSULA 7ª - DO FORO</w:t>
            </w:r>
          </w:p>
          <w:p>
            <w:pPr>
              <w:spacing w:line="276" w:lineRule="auto"/>
              <w:ind w:left="-109"/>
              <w:jc w:val="both"/>
              <w:rPr>
                <w:rFonts w:asciiTheme="minorHAnsi" w:hAnsiTheme="minorHAnsi"/>
                <w:lang w:val="pt-BR"/>
              </w:rPr>
            </w:pPr>
            <w:r>
              <w:rPr>
                <w:rFonts w:asciiTheme="minorHAnsi" w:hAnsiTheme="minorHAnsi"/>
                <w:lang w:val="pt-BR"/>
              </w:rPr>
              <w:t>Os convenentes de comum acordo irão procurar dirimir quaisquer dúvidas ou controvérsias decorrentes do presente acordo através de negociação consensual. Na impossibilidade desta, buscar-se-á a negociação através da via arbitral. A UFSB escolherá um árbitro, ................. escolherá um segundo e o terceiro será ser escolhido de comum acordo.</w:t>
            </w:r>
          </w:p>
          <w:p>
            <w:pPr>
              <w:pStyle w:val="12"/>
              <w:spacing w:line="276" w:lineRule="auto"/>
              <w:ind w:left="-109"/>
              <w:rPr>
                <w:rFonts w:asciiTheme="minorHAnsi" w:hAnsiTheme="minorHAnsi"/>
                <w:sz w:val="20"/>
              </w:rPr>
            </w:pP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lang w:val="pt-BR"/>
              </w:rPr>
            </w:pPr>
            <w:r>
              <w:rPr>
                <w:rFonts w:asciiTheme="minorHAnsi" w:hAnsiTheme="minorHAnsi"/>
                <w:lang w:val="pt-BR"/>
              </w:rPr>
              <w:t>As partes se declaram cientes do conteúdo e alcance de cada uma de suas cláusulas, declaram que não há dolo, má fé, ou qualquer outro motivo que vicie sua celebração, e assinam o presente acordo em duas vias, com mesmo conteúdo e validade.</w:t>
            </w:r>
          </w:p>
          <w:p>
            <w:pPr>
              <w:spacing w:line="276" w:lineRule="auto"/>
              <w:ind w:left="-109"/>
              <w:jc w:val="both"/>
              <w:rPr>
                <w:rFonts w:asciiTheme="minorHAnsi" w:hAnsiTheme="minorHAnsi"/>
                <w:lang w:val="pt-BR"/>
              </w:rPr>
            </w:pPr>
          </w:p>
          <w:p>
            <w:pPr>
              <w:spacing w:line="276" w:lineRule="auto"/>
              <w:ind w:left="-109"/>
              <w:jc w:val="both"/>
              <w:rPr>
                <w:rFonts w:asciiTheme="minorHAnsi" w:hAnsiTheme="minorHAnsi"/>
                <w:lang w:val="pt-BR"/>
              </w:rPr>
            </w:pPr>
          </w:p>
          <w:p>
            <w:pPr>
              <w:spacing w:line="276" w:lineRule="auto"/>
              <w:ind w:left="-109"/>
              <w:jc w:val="center"/>
              <w:rPr>
                <w:rFonts w:asciiTheme="minorHAnsi" w:hAnsiTheme="minorHAnsi"/>
                <w:lang w:val="pt-BR"/>
              </w:rPr>
            </w:pPr>
            <w:r>
              <w:rPr>
                <w:rFonts w:asciiTheme="minorHAnsi" w:hAnsiTheme="minorHAnsi"/>
                <w:lang w:val="pt-BR"/>
              </w:rPr>
              <w:t>Data: …...................................</w:t>
            </w:r>
          </w:p>
          <w:p>
            <w:pPr>
              <w:spacing w:line="276" w:lineRule="auto"/>
              <w:ind w:left="-109"/>
              <w:jc w:val="both"/>
              <w:rPr>
                <w:rFonts w:eastAsia="Arial Unicode MS" w:cs="Microsoft Sans Serif" w:asciiTheme="minorHAnsi" w:hAnsiTheme="minorHAnsi"/>
                <w:lang w:val="pt-BR"/>
              </w:rPr>
            </w:pPr>
          </w:p>
          <w:p>
            <w:pPr>
              <w:spacing w:line="276" w:lineRule="auto"/>
              <w:ind w:left="-109"/>
              <w:jc w:val="both"/>
              <w:rPr>
                <w:rFonts w:eastAsia="Arial Unicode MS" w:cs="Microsoft Sans Serif" w:asciiTheme="minorHAnsi" w:hAnsiTheme="minorHAnsi"/>
                <w:lang w:val="pt-BR"/>
              </w:rPr>
            </w:pPr>
          </w:p>
          <w:p>
            <w:pPr>
              <w:spacing w:line="276" w:lineRule="auto"/>
              <w:ind w:left="-109"/>
              <w:jc w:val="both"/>
              <w:rPr>
                <w:rFonts w:eastAsia="Arial Unicode MS" w:cs="Microsoft Sans Serif" w:asciiTheme="minorHAnsi" w:hAnsiTheme="minorHAnsi"/>
                <w:lang w:val="pt-BR"/>
              </w:rPr>
            </w:pPr>
          </w:p>
          <w:p>
            <w:pPr>
              <w:spacing w:line="276" w:lineRule="auto"/>
              <w:ind w:left="-109"/>
              <w:jc w:val="both"/>
              <w:rPr>
                <w:rFonts w:eastAsia="Arial Unicode MS" w:cs="Microsoft Sans Serif" w:asciiTheme="minorHAnsi" w:hAnsiTheme="minorHAnsi"/>
                <w:lang w:val="pt-BR"/>
              </w:rPr>
            </w:pPr>
          </w:p>
          <w:p>
            <w:pPr>
              <w:spacing w:line="276" w:lineRule="auto"/>
              <w:ind w:left="-109"/>
              <w:jc w:val="both"/>
              <w:rPr>
                <w:rFonts w:eastAsia="Arial Unicode MS" w:cs="Microsoft Sans Serif" w:asciiTheme="minorHAnsi" w:hAnsiTheme="minorHAnsi"/>
                <w:lang w:val="pt-BR"/>
              </w:rPr>
            </w:pPr>
          </w:p>
          <w:p>
            <w:pPr>
              <w:spacing w:line="276" w:lineRule="auto"/>
              <w:ind w:left="-109"/>
              <w:jc w:val="center"/>
              <w:rPr>
                <w:rFonts w:eastAsia="Arial Unicode MS" w:cs="Microsoft Sans Serif" w:asciiTheme="minorHAnsi" w:hAnsiTheme="minorHAnsi"/>
                <w:b/>
                <w:lang w:val="pt-BR"/>
              </w:rPr>
            </w:pPr>
            <w:r>
              <w:rPr>
                <w:rFonts w:eastAsia="Arial Unicode MS" w:cs="Microsoft Sans Serif" w:asciiTheme="minorHAnsi" w:hAnsiTheme="minorHAnsi"/>
                <w:b/>
                <w:lang w:val="pt-BR"/>
              </w:rPr>
              <w:t>PROFA. DRA. JOANA ANGÉLICA GUIMARÃES DA LUZ</w:t>
            </w:r>
          </w:p>
          <w:p>
            <w:pPr>
              <w:spacing w:line="276" w:lineRule="auto"/>
              <w:ind w:left="-109"/>
              <w:jc w:val="center"/>
              <w:rPr>
                <w:rFonts w:asciiTheme="minorHAnsi" w:hAnsiTheme="minorHAnsi"/>
                <w:lang w:val="pt-BR"/>
              </w:rPr>
            </w:pPr>
            <w:r>
              <w:rPr>
                <w:rFonts w:eastAsia="Arial Unicode MS" w:cs="Microsoft Sans Serif" w:asciiTheme="minorHAnsi" w:hAnsiTheme="minorHAnsi"/>
                <w:lang w:val="pt-BR"/>
              </w:rPr>
              <w:t>Reitora da UFSB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679" w:type="dxa"/>
          </w:tcPr>
          <w:p>
            <w:pPr>
              <w:jc w:val="both"/>
              <w:rPr>
                <w:rFonts w:cs="Arial" w:asciiTheme="minorHAnsi" w:hAnsiTheme="minorHAnsi"/>
                <w:lang w:val="pt-BR"/>
              </w:rPr>
            </w:pPr>
          </w:p>
        </w:tc>
        <w:tc>
          <w:tcPr>
            <w:tcW w:w="709" w:type="dxa"/>
          </w:tcPr>
          <w:p>
            <w:pPr>
              <w:tabs>
                <w:tab w:val="left" w:pos="164"/>
              </w:tabs>
              <w:spacing w:before="240" w:after="240" w:line="276" w:lineRule="auto"/>
              <w:jc w:val="both"/>
              <w:rPr>
                <w:rFonts w:asciiTheme="minorHAnsi" w:hAnsiTheme="minorHAnsi"/>
              </w:rPr>
            </w:pPr>
          </w:p>
        </w:tc>
        <w:tc>
          <w:tcPr>
            <w:tcW w:w="4677" w:type="dxa"/>
          </w:tcPr>
          <w:p>
            <w:pPr>
              <w:tabs>
                <w:tab w:val="left" w:pos="164"/>
              </w:tabs>
              <w:spacing w:before="240" w:after="240" w:line="276" w:lineRule="auto"/>
              <w:ind w:left="468"/>
              <w:jc w:val="both"/>
              <w:rPr>
                <w:rFonts w:asciiTheme="minorHAnsi" w:hAnsiTheme="minorHAnsi"/>
                <w:lang w:val="pt-BR"/>
              </w:rPr>
            </w:pPr>
          </w:p>
        </w:tc>
      </w:tr>
    </w:tbl>
    <w:p/>
    <w:sectPr>
      <w:foot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Microsoft Sans Serif">
    <w:panose1 w:val="020B0604020202020204"/>
    <w:charset w:val="00"/>
    <w:family w:val="swiss"/>
    <w:pitch w:val="default"/>
    <w:sig w:usb0="E1002AFF" w:usb1="C0000002" w:usb2="00000008"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7" w:rightFromText="187" w:vertAnchor="text" w:tblpY="1"/>
      <w:tblW w:w="5000" w:type="pct"/>
      <w:tblInd w:w="0" w:type="dxa"/>
      <w:tblLayout w:type="autofit"/>
      <w:tblCellMar>
        <w:top w:w="0" w:type="dxa"/>
        <w:left w:w="108" w:type="dxa"/>
        <w:bottom w:w="0" w:type="dxa"/>
        <w:right w:w="108" w:type="dxa"/>
      </w:tblCellMar>
    </w:tblPr>
    <w:tblGrid>
      <w:gridCol w:w="3924"/>
      <w:gridCol w:w="872"/>
      <w:gridCol w:w="3924"/>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6"/>
            <w:rPr>
              <w:rFonts w:asciiTheme="majorHAnsi" w:hAnsiTheme="majorHAnsi" w:eastAsiaTheme="majorEastAsia" w:cstheme="majorBidi"/>
              <w:b/>
              <w:bCs/>
            </w:rPr>
          </w:pPr>
        </w:p>
      </w:tc>
      <w:tc>
        <w:tcPr>
          <w:tcW w:w="500" w:type="pct"/>
          <w:vMerge w:val="restart"/>
          <w:noWrap/>
          <w:vAlign w:val="center"/>
        </w:tcPr>
        <w:p>
          <w:pPr>
            <w:pStyle w:val="18"/>
            <w:jc w:val="center"/>
            <w:rPr>
              <w:color w:val="808080" w:themeColor="text1" w:themeTint="80"/>
              <w:sz w:val="18"/>
              <w:szCs w:val="18"/>
              <w14:textFill>
                <w14:solidFill>
                  <w14:schemeClr w14:val="tx1">
                    <w14:lumMod w14:val="50000"/>
                    <w14:lumOff w14:val="50000"/>
                  </w14:schemeClr>
                </w14:solidFill>
              </w14:textFill>
            </w:rPr>
          </w:pPr>
          <w:r>
            <w:rPr>
              <w:color w:val="808080" w:themeColor="text1" w:themeTint="80"/>
              <w:sz w:val="18"/>
              <w:szCs w:val="18"/>
              <w14:textFill>
                <w14:solidFill>
                  <w14:schemeClr w14:val="tx1">
                    <w14:lumMod w14:val="50000"/>
                    <w14:lumOff w14:val="50000"/>
                  </w14:schemeClr>
                </w14:solidFill>
              </w14:textFill>
            </w:rPr>
            <w:fldChar w:fldCharType="begin"/>
          </w:r>
          <w:r>
            <w:rPr>
              <w:color w:val="808080" w:themeColor="text1" w:themeTint="80"/>
              <w:sz w:val="18"/>
              <w:szCs w:val="18"/>
              <w14:textFill>
                <w14:solidFill>
                  <w14:schemeClr w14:val="tx1">
                    <w14:lumMod w14:val="50000"/>
                    <w14:lumOff w14:val="50000"/>
                  </w14:schemeClr>
                </w14:solidFill>
              </w14:textFill>
            </w:rPr>
            <w:instrText xml:space="preserve"> PAGE  \* MERGEFORMAT </w:instrText>
          </w:r>
          <w:r>
            <w:rPr>
              <w:color w:val="808080" w:themeColor="text1" w:themeTint="80"/>
              <w:sz w:val="18"/>
              <w:szCs w:val="18"/>
              <w14:textFill>
                <w14:solidFill>
                  <w14:schemeClr w14:val="tx1">
                    <w14:lumMod w14:val="50000"/>
                    <w14:lumOff w14:val="50000"/>
                  </w14:schemeClr>
                </w14:solidFill>
              </w14:textFill>
            </w:rPr>
            <w:fldChar w:fldCharType="separate"/>
          </w:r>
          <w:r>
            <w:rPr>
              <w:b/>
              <w:color w:val="808080" w:themeColor="text1" w:themeTint="80"/>
              <w:sz w:val="18"/>
              <w:szCs w:val="18"/>
              <w14:textFill>
                <w14:solidFill>
                  <w14:schemeClr w14:val="tx1">
                    <w14:lumMod w14:val="50000"/>
                    <w14:lumOff w14:val="50000"/>
                  </w14:schemeClr>
                </w14:solidFill>
              </w14:textFill>
            </w:rPr>
            <w:t>4</w:t>
          </w:r>
          <w:r>
            <w:rPr>
              <w:color w:val="808080" w:themeColor="text1" w:themeTint="80"/>
              <w:sz w:val="18"/>
              <w:szCs w:val="18"/>
              <w14:textFill>
                <w14:solidFill>
                  <w14:schemeClr w14:val="tx1">
                    <w14:lumMod w14:val="50000"/>
                    <w14:lumOff w14:val="50000"/>
                  </w14:schemeClr>
                </w14:solidFill>
              </w14:textFill>
            </w:rPr>
            <w:fldChar w:fldCharType="end"/>
          </w:r>
        </w:p>
      </w:tc>
      <w:tc>
        <w:tcPr>
          <w:tcW w:w="2250" w:type="pct"/>
          <w:tcBorders>
            <w:bottom w:val="single" w:color="4F81BD" w:themeColor="accent1" w:sz="4" w:space="0"/>
          </w:tcBorders>
        </w:tcPr>
        <w:p>
          <w:pPr>
            <w:pStyle w:val="6"/>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6"/>
            <w:rPr>
              <w:rFonts w:asciiTheme="majorHAnsi" w:hAnsiTheme="majorHAnsi" w:eastAsiaTheme="majorEastAsia" w:cstheme="majorBidi"/>
              <w:b/>
              <w:bCs/>
            </w:rPr>
          </w:pPr>
        </w:p>
      </w:tc>
      <w:tc>
        <w:tcPr>
          <w:tcW w:w="500" w:type="pct"/>
          <w:vMerge w:val="continue"/>
        </w:tcPr>
        <w:p>
          <w:pPr>
            <w:pStyle w:val="6"/>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6"/>
            <w:rPr>
              <w:rFonts w:asciiTheme="majorHAnsi" w:hAnsiTheme="majorHAnsi" w:eastAsiaTheme="majorEastAsia" w:cstheme="majorBidi"/>
              <w:b/>
              <w:bCs/>
            </w:rPr>
          </w:pPr>
        </w:p>
      </w:tc>
    </w:tr>
  </w:tbl>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080"/>
        </w:tabs>
        <w:ind w:left="1080" w:hanging="360"/>
      </w:pPr>
    </w:lvl>
    <w:lvl w:ilvl="2" w:tentative="0">
      <w:start w:val="1"/>
      <w:numFmt w:val="lowerLetter"/>
      <w:lvlText w:val="%3)"/>
      <w:lvlJc w:val="left"/>
      <w:pPr>
        <w:tabs>
          <w:tab w:val="left" w:pos="1440"/>
        </w:tabs>
        <w:ind w:left="1440" w:hanging="360"/>
      </w:pPr>
    </w:lvl>
    <w:lvl w:ilvl="3" w:tentative="0">
      <w:start w:val="1"/>
      <w:numFmt w:val="lowerLetter"/>
      <w:lvlText w:val="%4)"/>
      <w:lvlJc w:val="left"/>
      <w:pPr>
        <w:tabs>
          <w:tab w:val="left" w:pos="1800"/>
        </w:tabs>
        <w:ind w:left="1800" w:hanging="360"/>
      </w:pPr>
    </w:lvl>
    <w:lvl w:ilvl="4" w:tentative="0">
      <w:start w:val="1"/>
      <w:numFmt w:val="lowerLetter"/>
      <w:lvlText w:val="%5)"/>
      <w:lvlJc w:val="left"/>
      <w:pPr>
        <w:tabs>
          <w:tab w:val="left" w:pos="2160"/>
        </w:tabs>
        <w:ind w:left="2160" w:hanging="360"/>
      </w:pPr>
    </w:lvl>
    <w:lvl w:ilvl="5" w:tentative="0">
      <w:start w:val="1"/>
      <w:numFmt w:val="lowerLetter"/>
      <w:lvlText w:val="%6)"/>
      <w:lvlJc w:val="left"/>
      <w:pPr>
        <w:tabs>
          <w:tab w:val="left" w:pos="2520"/>
        </w:tabs>
        <w:ind w:left="2520" w:hanging="360"/>
      </w:pPr>
    </w:lvl>
    <w:lvl w:ilvl="6" w:tentative="0">
      <w:start w:val="1"/>
      <w:numFmt w:val="lowerLetter"/>
      <w:lvlText w:val="%7)"/>
      <w:lvlJc w:val="left"/>
      <w:pPr>
        <w:tabs>
          <w:tab w:val="left" w:pos="2880"/>
        </w:tabs>
        <w:ind w:left="2880" w:hanging="360"/>
      </w:pPr>
    </w:lvl>
    <w:lvl w:ilvl="7" w:tentative="0">
      <w:start w:val="1"/>
      <w:numFmt w:val="lowerLetter"/>
      <w:lvlText w:val="%8)"/>
      <w:lvlJc w:val="left"/>
      <w:pPr>
        <w:tabs>
          <w:tab w:val="left" w:pos="3240"/>
        </w:tabs>
        <w:ind w:left="3240" w:hanging="360"/>
      </w:pPr>
    </w:lvl>
    <w:lvl w:ilvl="8" w:tentative="0">
      <w:start w:val="1"/>
      <w:numFmt w:val="lowerLetter"/>
      <w:lvlText w:val="%9)"/>
      <w:lvlJc w:val="left"/>
      <w:pPr>
        <w:tabs>
          <w:tab w:val="left" w:pos="3600"/>
        </w:tabs>
        <w:ind w:left="3600" w:hanging="360"/>
      </w:pPr>
    </w:lvl>
  </w:abstractNum>
  <w:abstractNum w:abstractNumId="1">
    <w:nsid w:val="0A7E35EB"/>
    <w:multiLevelType w:val="multilevel"/>
    <w:tmpl w:val="0A7E35E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571596"/>
    <w:multiLevelType w:val="multilevel"/>
    <w:tmpl w:val="26571596"/>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080"/>
        </w:tabs>
        <w:ind w:left="1080" w:hanging="360"/>
      </w:pPr>
    </w:lvl>
    <w:lvl w:ilvl="2" w:tentative="0">
      <w:start w:val="1"/>
      <w:numFmt w:val="lowerLetter"/>
      <w:lvlText w:val="%3)"/>
      <w:lvlJc w:val="left"/>
      <w:pPr>
        <w:tabs>
          <w:tab w:val="left" w:pos="1440"/>
        </w:tabs>
        <w:ind w:left="1440" w:hanging="360"/>
      </w:pPr>
    </w:lvl>
    <w:lvl w:ilvl="3" w:tentative="0">
      <w:start w:val="1"/>
      <w:numFmt w:val="lowerLetter"/>
      <w:lvlText w:val="%4)"/>
      <w:lvlJc w:val="left"/>
      <w:pPr>
        <w:tabs>
          <w:tab w:val="left" w:pos="1800"/>
        </w:tabs>
        <w:ind w:left="1800" w:hanging="360"/>
      </w:pPr>
    </w:lvl>
    <w:lvl w:ilvl="4" w:tentative="0">
      <w:start w:val="1"/>
      <w:numFmt w:val="lowerLetter"/>
      <w:lvlText w:val="%5)"/>
      <w:lvlJc w:val="left"/>
      <w:pPr>
        <w:tabs>
          <w:tab w:val="left" w:pos="2160"/>
        </w:tabs>
        <w:ind w:left="2160" w:hanging="360"/>
      </w:pPr>
    </w:lvl>
    <w:lvl w:ilvl="5" w:tentative="0">
      <w:start w:val="1"/>
      <w:numFmt w:val="lowerLetter"/>
      <w:lvlText w:val="%6)"/>
      <w:lvlJc w:val="left"/>
      <w:pPr>
        <w:tabs>
          <w:tab w:val="left" w:pos="2520"/>
        </w:tabs>
        <w:ind w:left="2520" w:hanging="360"/>
      </w:pPr>
    </w:lvl>
    <w:lvl w:ilvl="6" w:tentative="0">
      <w:start w:val="1"/>
      <w:numFmt w:val="lowerLetter"/>
      <w:lvlText w:val="%7)"/>
      <w:lvlJc w:val="left"/>
      <w:pPr>
        <w:tabs>
          <w:tab w:val="left" w:pos="2880"/>
        </w:tabs>
        <w:ind w:left="2880" w:hanging="360"/>
      </w:pPr>
    </w:lvl>
    <w:lvl w:ilvl="7" w:tentative="0">
      <w:start w:val="1"/>
      <w:numFmt w:val="lowerLetter"/>
      <w:lvlText w:val="%8)"/>
      <w:lvlJc w:val="left"/>
      <w:pPr>
        <w:tabs>
          <w:tab w:val="left" w:pos="3240"/>
        </w:tabs>
        <w:ind w:left="3240" w:hanging="360"/>
      </w:pPr>
    </w:lvl>
    <w:lvl w:ilvl="8" w:tentative="0">
      <w:start w:val="1"/>
      <w:numFmt w:val="lowerLetter"/>
      <w:lvlText w:val="%9)"/>
      <w:lvlJc w:val="left"/>
      <w:pPr>
        <w:tabs>
          <w:tab w:val="left" w:pos="3600"/>
        </w:tabs>
        <w:ind w:left="3600" w:hanging="360"/>
      </w:pPr>
    </w:lvl>
  </w:abstractNum>
  <w:abstractNum w:abstractNumId="3">
    <w:nsid w:val="39162D57"/>
    <w:multiLevelType w:val="multilevel"/>
    <w:tmpl w:val="39162D57"/>
    <w:lvl w:ilvl="0" w:tentative="0">
      <w:start w:val="1"/>
      <w:numFmt w:val="lowerLetter"/>
      <w:lvlText w:val="%1)"/>
      <w:lvlJc w:val="left"/>
      <w:pPr>
        <w:ind w:left="2694" w:hanging="360"/>
      </w:pPr>
      <w:rPr>
        <w:rFonts w:hint="default"/>
      </w:rPr>
    </w:lvl>
    <w:lvl w:ilvl="1" w:tentative="0">
      <w:start w:val="1"/>
      <w:numFmt w:val="lowerLetter"/>
      <w:lvlText w:val="%2."/>
      <w:lvlJc w:val="left"/>
      <w:pPr>
        <w:ind w:left="3414" w:hanging="360"/>
      </w:pPr>
    </w:lvl>
    <w:lvl w:ilvl="2" w:tentative="0">
      <w:start w:val="1"/>
      <w:numFmt w:val="lowerRoman"/>
      <w:lvlText w:val="%3."/>
      <w:lvlJc w:val="right"/>
      <w:pPr>
        <w:ind w:left="4134" w:hanging="180"/>
      </w:pPr>
    </w:lvl>
    <w:lvl w:ilvl="3" w:tentative="0">
      <w:start w:val="1"/>
      <w:numFmt w:val="decimal"/>
      <w:lvlText w:val="%4."/>
      <w:lvlJc w:val="left"/>
      <w:pPr>
        <w:ind w:left="4854" w:hanging="360"/>
      </w:pPr>
    </w:lvl>
    <w:lvl w:ilvl="4" w:tentative="0">
      <w:start w:val="1"/>
      <w:numFmt w:val="lowerLetter"/>
      <w:lvlText w:val="%5."/>
      <w:lvlJc w:val="left"/>
      <w:pPr>
        <w:ind w:left="5574" w:hanging="360"/>
      </w:pPr>
    </w:lvl>
    <w:lvl w:ilvl="5" w:tentative="0">
      <w:start w:val="1"/>
      <w:numFmt w:val="lowerRoman"/>
      <w:lvlText w:val="%6."/>
      <w:lvlJc w:val="right"/>
      <w:pPr>
        <w:ind w:left="6294" w:hanging="180"/>
      </w:pPr>
    </w:lvl>
    <w:lvl w:ilvl="6" w:tentative="0">
      <w:start w:val="1"/>
      <w:numFmt w:val="decimal"/>
      <w:lvlText w:val="%7."/>
      <w:lvlJc w:val="left"/>
      <w:pPr>
        <w:ind w:left="7014" w:hanging="360"/>
      </w:pPr>
    </w:lvl>
    <w:lvl w:ilvl="7" w:tentative="0">
      <w:start w:val="1"/>
      <w:numFmt w:val="lowerLetter"/>
      <w:lvlText w:val="%8."/>
      <w:lvlJc w:val="left"/>
      <w:pPr>
        <w:ind w:left="7734" w:hanging="360"/>
      </w:pPr>
    </w:lvl>
    <w:lvl w:ilvl="8" w:tentative="0">
      <w:start w:val="1"/>
      <w:numFmt w:val="lowerRoman"/>
      <w:lvlText w:val="%9."/>
      <w:lvlJc w:val="right"/>
      <w:pPr>
        <w:ind w:left="8454" w:hanging="180"/>
      </w:pPr>
    </w:lvl>
  </w:abstractNum>
  <w:abstractNum w:abstractNumId="4">
    <w:nsid w:val="535F26A1"/>
    <w:multiLevelType w:val="multilevel"/>
    <w:tmpl w:val="535F26A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080"/>
        </w:tabs>
        <w:ind w:left="1080" w:hanging="360"/>
      </w:pPr>
    </w:lvl>
    <w:lvl w:ilvl="2" w:tentative="0">
      <w:start w:val="1"/>
      <w:numFmt w:val="lowerLetter"/>
      <w:lvlText w:val="%3)"/>
      <w:lvlJc w:val="left"/>
      <w:pPr>
        <w:tabs>
          <w:tab w:val="left" w:pos="1440"/>
        </w:tabs>
        <w:ind w:left="1440" w:hanging="360"/>
      </w:pPr>
    </w:lvl>
    <w:lvl w:ilvl="3" w:tentative="0">
      <w:start w:val="1"/>
      <w:numFmt w:val="lowerLetter"/>
      <w:lvlText w:val="%4)"/>
      <w:lvlJc w:val="left"/>
      <w:pPr>
        <w:tabs>
          <w:tab w:val="left" w:pos="1800"/>
        </w:tabs>
        <w:ind w:left="1800" w:hanging="360"/>
      </w:pPr>
    </w:lvl>
    <w:lvl w:ilvl="4" w:tentative="0">
      <w:start w:val="1"/>
      <w:numFmt w:val="lowerLetter"/>
      <w:lvlText w:val="%5)"/>
      <w:lvlJc w:val="left"/>
      <w:pPr>
        <w:tabs>
          <w:tab w:val="left" w:pos="2160"/>
        </w:tabs>
        <w:ind w:left="2160" w:hanging="360"/>
      </w:pPr>
    </w:lvl>
    <w:lvl w:ilvl="5" w:tentative="0">
      <w:start w:val="1"/>
      <w:numFmt w:val="lowerLetter"/>
      <w:lvlText w:val="%6)"/>
      <w:lvlJc w:val="left"/>
      <w:pPr>
        <w:tabs>
          <w:tab w:val="left" w:pos="2520"/>
        </w:tabs>
        <w:ind w:left="2520" w:hanging="360"/>
      </w:pPr>
    </w:lvl>
    <w:lvl w:ilvl="6" w:tentative="0">
      <w:start w:val="1"/>
      <w:numFmt w:val="lowerLetter"/>
      <w:lvlText w:val="%7)"/>
      <w:lvlJc w:val="left"/>
      <w:pPr>
        <w:tabs>
          <w:tab w:val="left" w:pos="2880"/>
        </w:tabs>
        <w:ind w:left="2880" w:hanging="360"/>
      </w:pPr>
    </w:lvl>
    <w:lvl w:ilvl="7" w:tentative="0">
      <w:start w:val="1"/>
      <w:numFmt w:val="lowerLetter"/>
      <w:lvlText w:val="%8)"/>
      <w:lvlJc w:val="left"/>
      <w:pPr>
        <w:tabs>
          <w:tab w:val="left" w:pos="3240"/>
        </w:tabs>
        <w:ind w:left="3240" w:hanging="360"/>
      </w:pPr>
    </w:lvl>
    <w:lvl w:ilvl="8" w:tentative="0">
      <w:start w:val="1"/>
      <w:numFmt w:val="lowerLetter"/>
      <w:lvlText w:val="%9)"/>
      <w:lvlJc w:val="left"/>
      <w:pPr>
        <w:tabs>
          <w:tab w:val="left" w:pos="3600"/>
        </w:tabs>
        <w:ind w:left="3600" w:hanging="360"/>
      </w:pPr>
    </w:lvl>
  </w:abstractNum>
  <w:abstractNum w:abstractNumId="5">
    <w:nsid w:val="550B6135"/>
    <w:multiLevelType w:val="multilevel"/>
    <w:tmpl w:val="550B61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E166527"/>
    <w:multiLevelType w:val="multilevel"/>
    <w:tmpl w:val="7E16652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3"/>
    <w:lvlOverride w:ilvl="0">
      <w:lvl w:ilvl="0" w:tentative="1">
        <w:start w:val="1"/>
        <w:numFmt w:val="lowerLetter"/>
        <w:lvlText w:val="%1)"/>
        <w:lvlJc w:val="left"/>
        <w:pPr>
          <w:ind w:left="2694"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9"/>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50"/>
    <w:rsid w:val="00003766"/>
    <w:rsid w:val="000040D8"/>
    <w:rsid w:val="00053A6E"/>
    <w:rsid w:val="00053B18"/>
    <w:rsid w:val="00073161"/>
    <w:rsid w:val="000B2F55"/>
    <w:rsid w:val="000F0661"/>
    <w:rsid w:val="000F36A3"/>
    <w:rsid w:val="00114519"/>
    <w:rsid w:val="001804C7"/>
    <w:rsid w:val="001917D9"/>
    <w:rsid w:val="00193284"/>
    <w:rsid w:val="001A0850"/>
    <w:rsid w:val="001B1978"/>
    <w:rsid w:val="00206239"/>
    <w:rsid w:val="0021354D"/>
    <w:rsid w:val="00215337"/>
    <w:rsid w:val="00270341"/>
    <w:rsid w:val="002A7A42"/>
    <w:rsid w:val="002E1282"/>
    <w:rsid w:val="00347E9F"/>
    <w:rsid w:val="003502A8"/>
    <w:rsid w:val="00350354"/>
    <w:rsid w:val="00356EB6"/>
    <w:rsid w:val="00386610"/>
    <w:rsid w:val="00391EFD"/>
    <w:rsid w:val="00394169"/>
    <w:rsid w:val="003C195E"/>
    <w:rsid w:val="003E4496"/>
    <w:rsid w:val="003E7E54"/>
    <w:rsid w:val="004069D7"/>
    <w:rsid w:val="00412444"/>
    <w:rsid w:val="00426F11"/>
    <w:rsid w:val="00427020"/>
    <w:rsid w:val="00452A62"/>
    <w:rsid w:val="00454905"/>
    <w:rsid w:val="00471BF2"/>
    <w:rsid w:val="00480FA3"/>
    <w:rsid w:val="004A737B"/>
    <w:rsid w:val="004F3D39"/>
    <w:rsid w:val="0055538B"/>
    <w:rsid w:val="00560CAA"/>
    <w:rsid w:val="005A0EE4"/>
    <w:rsid w:val="005A2822"/>
    <w:rsid w:val="005D78B0"/>
    <w:rsid w:val="005E7B5D"/>
    <w:rsid w:val="005F73B1"/>
    <w:rsid w:val="0060370F"/>
    <w:rsid w:val="00624B75"/>
    <w:rsid w:val="0062757E"/>
    <w:rsid w:val="006310A6"/>
    <w:rsid w:val="00654882"/>
    <w:rsid w:val="006F00CF"/>
    <w:rsid w:val="00707979"/>
    <w:rsid w:val="007562D8"/>
    <w:rsid w:val="007830E9"/>
    <w:rsid w:val="0078436D"/>
    <w:rsid w:val="007A3765"/>
    <w:rsid w:val="007E205C"/>
    <w:rsid w:val="00805710"/>
    <w:rsid w:val="00827DC6"/>
    <w:rsid w:val="008455C8"/>
    <w:rsid w:val="00874D71"/>
    <w:rsid w:val="008B4FBD"/>
    <w:rsid w:val="00914911"/>
    <w:rsid w:val="009D58DE"/>
    <w:rsid w:val="00A14F7C"/>
    <w:rsid w:val="00A16522"/>
    <w:rsid w:val="00A522F8"/>
    <w:rsid w:val="00A5403F"/>
    <w:rsid w:val="00A546B5"/>
    <w:rsid w:val="00A61CCD"/>
    <w:rsid w:val="00A6551F"/>
    <w:rsid w:val="00A905FB"/>
    <w:rsid w:val="00AB6EC1"/>
    <w:rsid w:val="00AD4D5A"/>
    <w:rsid w:val="00AD730B"/>
    <w:rsid w:val="00B063A7"/>
    <w:rsid w:val="00B1208F"/>
    <w:rsid w:val="00B502D5"/>
    <w:rsid w:val="00B610FF"/>
    <w:rsid w:val="00BA7F5E"/>
    <w:rsid w:val="00C239F3"/>
    <w:rsid w:val="00C72093"/>
    <w:rsid w:val="00C74EB3"/>
    <w:rsid w:val="00C91E78"/>
    <w:rsid w:val="00C92928"/>
    <w:rsid w:val="00CA08B3"/>
    <w:rsid w:val="00CA44CE"/>
    <w:rsid w:val="00CA76F5"/>
    <w:rsid w:val="00CC4D2E"/>
    <w:rsid w:val="00D20A27"/>
    <w:rsid w:val="00D26614"/>
    <w:rsid w:val="00D3553B"/>
    <w:rsid w:val="00D65991"/>
    <w:rsid w:val="00D83957"/>
    <w:rsid w:val="00D90E19"/>
    <w:rsid w:val="00DA5FDE"/>
    <w:rsid w:val="00DB04C5"/>
    <w:rsid w:val="00DB4455"/>
    <w:rsid w:val="00DD7162"/>
    <w:rsid w:val="00E646B0"/>
    <w:rsid w:val="00E67BEA"/>
    <w:rsid w:val="00E8460D"/>
    <w:rsid w:val="00E91078"/>
    <w:rsid w:val="00E95B31"/>
    <w:rsid w:val="00F3389C"/>
    <w:rsid w:val="00F36313"/>
    <w:rsid w:val="00F4060C"/>
    <w:rsid w:val="00F561ED"/>
    <w:rsid w:val="00F81924"/>
    <w:rsid w:val="00FE6A0A"/>
    <w:rsid w:val="52465E6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it-IT" w:eastAsia="it-IT" w:bidi="ar-SA"/>
    </w:rPr>
  </w:style>
  <w:style w:type="paragraph" w:styleId="2">
    <w:name w:val="heading 2"/>
    <w:basedOn w:val="1"/>
    <w:next w:val="1"/>
    <w:link w:val="13"/>
    <w:qFormat/>
    <w:uiPriority w:val="0"/>
    <w:pPr>
      <w:keepNext/>
      <w:suppressAutoHyphens/>
      <w:ind w:left="1440" w:hanging="360"/>
      <w:outlineLvl w:val="1"/>
    </w:pPr>
    <w:rPr>
      <w:kern w:val="1"/>
      <w:sz w:val="24"/>
      <w:lang w:val="pt-BR" w:eastAsia="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header"/>
    <w:basedOn w:val="1"/>
    <w:link w:val="16"/>
    <w:unhideWhenUsed/>
    <w:uiPriority w:val="99"/>
    <w:pPr>
      <w:tabs>
        <w:tab w:val="center" w:pos="4252"/>
        <w:tab w:val="right" w:pos="8504"/>
      </w:tabs>
    </w:pPr>
  </w:style>
  <w:style w:type="paragraph" w:styleId="7">
    <w:name w:val="footer"/>
    <w:basedOn w:val="1"/>
    <w:link w:val="17"/>
    <w:semiHidden/>
    <w:unhideWhenUsed/>
    <w:uiPriority w:val="99"/>
    <w:pPr>
      <w:tabs>
        <w:tab w:val="center" w:pos="4252"/>
        <w:tab w:val="right" w:pos="8504"/>
      </w:tabs>
    </w:pPr>
  </w:style>
  <w:style w:type="paragraph" w:styleId="8">
    <w:name w:val="Balloon Text"/>
    <w:basedOn w:val="1"/>
    <w:link w:val="20"/>
    <w:semiHidden/>
    <w:unhideWhenUsed/>
    <w:uiPriority w:val="99"/>
    <w:rPr>
      <w:rFonts w:ascii="Tahoma" w:hAnsi="Tahoma" w:cs="Tahoma"/>
      <w:sz w:val="16"/>
      <w:szCs w:val="16"/>
    </w:rPr>
  </w:style>
  <w:style w:type="paragraph" w:styleId="9">
    <w:name w:val="Body Text Indent"/>
    <w:basedOn w:val="1"/>
    <w:link w:val="15"/>
    <w:uiPriority w:val="0"/>
    <w:pPr>
      <w:suppressAutoHyphens/>
      <w:ind w:firstLine="1701"/>
      <w:jc w:val="both"/>
    </w:pPr>
    <w:rPr>
      <w:sz w:val="24"/>
      <w:lang w:val="pt-BR" w:eastAsia="ar-SA"/>
    </w:rPr>
  </w:style>
  <w:style w:type="table" w:styleId="10">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paragraph" w:customStyle="1" w:styleId="12">
    <w:name w:val="Corpo de texto 31"/>
    <w:basedOn w:val="1"/>
    <w:uiPriority w:val="0"/>
    <w:pPr>
      <w:suppressAutoHyphens/>
      <w:jc w:val="both"/>
    </w:pPr>
    <w:rPr>
      <w:sz w:val="28"/>
      <w:lang w:val="pt-BR" w:eastAsia="ar-SA"/>
    </w:rPr>
  </w:style>
  <w:style w:type="character" w:customStyle="1" w:styleId="13">
    <w:name w:val="Título 2 Char"/>
    <w:basedOn w:val="3"/>
    <w:link w:val="2"/>
    <w:uiPriority w:val="0"/>
    <w:rPr>
      <w:rFonts w:ascii="Times New Roman" w:hAnsi="Times New Roman" w:eastAsia="Times New Roman" w:cs="Times New Roman"/>
      <w:kern w:val="1"/>
      <w:sz w:val="24"/>
      <w:szCs w:val="20"/>
      <w:lang w:eastAsia="ar-SA"/>
    </w:rPr>
  </w:style>
  <w:style w:type="character" w:customStyle="1" w:styleId="14">
    <w:name w:val="apple-converted-space"/>
    <w:basedOn w:val="3"/>
    <w:uiPriority w:val="0"/>
  </w:style>
  <w:style w:type="character" w:customStyle="1" w:styleId="15">
    <w:name w:val="Recuo de corpo de texto Char"/>
    <w:basedOn w:val="3"/>
    <w:link w:val="9"/>
    <w:uiPriority w:val="0"/>
    <w:rPr>
      <w:rFonts w:ascii="Times New Roman" w:hAnsi="Times New Roman" w:eastAsia="Times New Roman" w:cs="Times New Roman"/>
      <w:sz w:val="24"/>
      <w:szCs w:val="20"/>
      <w:lang w:eastAsia="ar-SA"/>
    </w:rPr>
  </w:style>
  <w:style w:type="character" w:customStyle="1" w:styleId="16">
    <w:name w:val="Cabeçalho Char"/>
    <w:basedOn w:val="3"/>
    <w:link w:val="6"/>
    <w:uiPriority w:val="99"/>
    <w:rPr>
      <w:rFonts w:ascii="Times New Roman" w:hAnsi="Times New Roman" w:eastAsia="Times New Roman" w:cs="Times New Roman"/>
      <w:sz w:val="20"/>
      <w:szCs w:val="20"/>
      <w:lang w:val="it-IT" w:eastAsia="it-IT"/>
    </w:rPr>
  </w:style>
  <w:style w:type="character" w:customStyle="1" w:styleId="17">
    <w:name w:val="Rodapé Char"/>
    <w:basedOn w:val="3"/>
    <w:link w:val="7"/>
    <w:semiHidden/>
    <w:uiPriority w:val="99"/>
    <w:rPr>
      <w:rFonts w:ascii="Times New Roman" w:hAnsi="Times New Roman" w:eastAsia="Times New Roman" w:cs="Times New Roman"/>
      <w:sz w:val="20"/>
      <w:szCs w:val="20"/>
      <w:lang w:val="it-IT" w:eastAsia="it-IT"/>
    </w:rPr>
  </w:style>
  <w:style w:type="paragraph" w:styleId="18">
    <w:name w:val="No Spacing"/>
    <w:link w:val="19"/>
    <w:qFormat/>
    <w:uiPriority w:val="1"/>
    <w:pPr>
      <w:spacing w:after="0" w:line="240" w:lineRule="auto"/>
    </w:pPr>
    <w:rPr>
      <w:rFonts w:asciiTheme="minorHAnsi" w:hAnsiTheme="minorHAnsi" w:eastAsiaTheme="minorEastAsia" w:cstheme="minorBidi"/>
      <w:sz w:val="22"/>
      <w:szCs w:val="22"/>
      <w:lang w:val="pt-BR" w:eastAsia="en-US" w:bidi="ar-SA"/>
    </w:rPr>
  </w:style>
  <w:style w:type="character" w:customStyle="1" w:styleId="19">
    <w:name w:val="Sem Espaçamento Char"/>
    <w:basedOn w:val="3"/>
    <w:link w:val="18"/>
    <w:uiPriority w:val="1"/>
    <w:rPr>
      <w:rFonts w:eastAsiaTheme="minorEastAsia"/>
    </w:rPr>
  </w:style>
  <w:style w:type="character" w:customStyle="1" w:styleId="20">
    <w:name w:val="Texto de balão Char"/>
    <w:basedOn w:val="3"/>
    <w:link w:val="8"/>
    <w:semiHidden/>
    <w:uiPriority w:val="99"/>
    <w:rPr>
      <w:rFonts w:ascii="Tahoma" w:hAnsi="Tahoma" w:eastAsia="Times New Roman" w:cs="Tahoma"/>
      <w:sz w:val="16"/>
      <w:szCs w:val="16"/>
      <w:lang w:val="it-IT" w:eastAsia="it-I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UFPR</Company>
  <Pages>4</Pages>
  <Words>1986</Words>
  <Characters>10726</Characters>
  <Lines>89</Lines>
  <Paragraphs>25</Paragraphs>
  <TotalTime>24</TotalTime>
  <ScaleCrop>false</ScaleCrop>
  <LinksUpToDate>false</LinksUpToDate>
  <CharactersWithSpaces>12687</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2015-11-09T13:23:00Z</dcterms:created>
  <dc:creator>ARI</dc:creator>
  <cp:lastModifiedBy>Renata Alves</cp:lastModifiedBy>
  <dcterms:modified xsi:type="dcterms:W3CDTF">2022-02-14T14:41:44Z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C52E7E6ADBB6490590EA1A9192B55ACD</vt:lpwstr>
  </property>
</Properties>
</file>