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CHECK-LIST DE DOCUMENTOS CONSTANTES NO PROCESSO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9568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00"/>
        <w:gridCol w:w="7583"/>
        <w:gridCol w:w="776"/>
        <w:gridCol w:w="632"/>
        <w:gridCol w:w="75"/>
      </w:tblGrid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/>
            <w:bookmarkStart w:id="0" w:name="_Toc22643230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Documentação</w:t>
            </w:r>
            <w:bookmarkEnd w:id="0"/>
            <w:r/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</w:t>
            </w:r>
            <w:r/>
          </w:p>
        </w:tc>
      </w:tr>
      <w:tr>
        <w:trPr>
          <w:cantSplit/>
        </w:trPr>
        <w:tc>
          <w:tcPr>
            <w:gridSpan w:val="6"/>
            <w:shd w:val="clear" w:color="auto" w:fill="b3b3b3"/>
            <w:tcW w:w="95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DOCUMENTOS PRODUZIDOS PELO ENTE PÚBLICO</w:t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Nota/Parecer Técnico da área competente da ICT/Agência de Fomento, que apresente o mérito administrativo, com aprovação da autoridade superior (CONFORME REGULAMENTAÇÃO INTERNA)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Declaração de disponibilidade orça</w:t>
            </w:r>
            <w:r>
              <w:rPr>
                <w:sz w:val="20"/>
                <w:szCs w:val="20"/>
              </w:rPr>
              <w:t xml:space="preserve">mentária emitida pelo ordenador da despesa, com a respectiva discriminação detalhada e atestando a adequação com a Lei Orçamentária Anual (LOA) e compatibilidade com a Lei de Diretrizes Orçamentárias (LDO) e, quando couber, com o Plano Plurianual (PPA) - (</w:t>
            </w:r>
            <w:hyperlink r:id="rId10" w:tooltip="http://www.planalto.gov.br/ccivil_03/leis/LCP/Lcp101.htm" w:history="1">
              <w:r>
                <w:rPr>
                  <w:sz w:val="20"/>
                  <w:szCs w:val="20"/>
                </w:rPr>
                <w:t xml:space="preserve">Lei Complementar nº 101/2000</w:t>
              </w:r>
            </w:hyperlink>
            <w:r>
              <w:rPr>
                <w:sz w:val="20"/>
                <w:szCs w:val="20"/>
              </w:rPr>
              <w:t xml:space="preserve"> – LRF - art. 16, e </w:t>
            </w:r>
            <w:hyperlink r:id="rId11" w:tooltip="http://www.planalto.gov.br/ccivil_03/decreto-lei/Del0200compilado.htm" w:history="1">
              <w:r>
                <w:rPr>
                  <w:sz w:val="20"/>
                  <w:szCs w:val="20"/>
                </w:rPr>
                <w:t xml:space="preserve">Decreto-lei n° 200/67</w:t>
              </w:r>
            </w:hyperlink>
            <w:r>
              <w:rPr>
                <w:sz w:val="20"/>
                <w:szCs w:val="20"/>
              </w:rPr>
              <w:t xml:space="preserve"> – art. 73) – quando houver participação de recurso financeiro do ente público no projeto de pesquisa.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</w:t>
            </w:r>
            <w:r/>
          </w:p>
        </w:tc>
        <w:tc>
          <w:tcPr>
            <w:gridSpan w:val="2"/>
            <w:tcW w:w="8359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Minuta do Acordo de Parceria</w:t>
            </w:r>
            <w:r>
              <w:rPr>
                <w:sz w:val="20"/>
                <w:szCs w:val="20"/>
              </w:rPr>
              <w:t xml:space="preserve">*  (</w:t>
            </w:r>
            <w:r>
              <w:rPr>
                <w:sz w:val="20"/>
                <w:szCs w:val="20"/>
              </w:rPr>
              <w:t xml:space="preserve">Arts</w:t>
            </w:r>
            <w:r>
              <w:rPr>
                <w:sz w:val="20"/>
                <w:szCs w:val="20"/>
              </w:rPr>
              <w:t xml:space="preserve">. 35 a 37 do Decreto nº 9.283/2018) /Modelo disponibilizado pela Câmara Permanente de Ciência, Tecnologia e Inovação da AGU</w:t>
            </w:r>
            <w:r/>
          </w:p>
          <w:p>
            <w:pPr>
              <w:numPr>
                <w:ilvl w:val="0"/>
                <w:numId w:val="1"/>
              </w:numPr>
              <w:jc w:val="both"/>
              <w:spacing w:after="0"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Caso haja alteração</w:t>
            </w:r>
            <w:r>
              <w:rPr>
                <w:sz w:val="20"/>
                <w:szCs w:val="20"/>
              </w:rPr>
              <w:t xml:space="preserve"> da minuta-padrão disponibilizada pela Procuradoria Federal, o órgão competente da ICT/Agência de Fomento deverá apontar na minuta encaminhada para análise quais itens foram inseridos, modificados ou excluídos e apresentar as justificativas na nota técnica</w:t>
            </w:r>
            <w:r/>
          </w:p>
          <w:p>
            <w:pPr>
              <w:numPr>
                <w:ilvl w:val="0"/>
                <w:numId w:val="1"/>
              </w:numPr>
              <w:jc w:val="both"/>
              <w:spacing w:after="0"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 de Trabalho com os seguintes itens: (</w:t>
            </w:r>
            <w:r>
              <w:rPr>
                <w:sz w:val="20"/>
                <w:szCs w:val="20"/>
              </w:rPr>
              <w:t xml:space="preserve">Arts</w:t>
            </w:r>
            <w:r>
              <w:rPr>
                <w:sz w:val="20"/>
                <w:szCs w:val="20"/>
              </w:rPr>
              <w:t xml:space="preserve">. 35 § 1º do Decreto nº 9.283/2018)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- </w:t>
            </w:r>
            <w:r>
              <w:rPr>
                <w:sz w:val="20"/>
                <w:szCs w:val="20"/>
              </w:rPr>
              <w:t xml:space="preserve">a</w:t>
            </w:r>
            <w:r>
              <w:rPr>
                <w:sz w:val="20"/>
                <w:szCs w:val="20"/>
              </w:rPr>
              <w:t xml:space="preserve"> descrição das atividades conjuntas a serem executadas, de maneira a assegurar discricionariedade aos parceiros para exercer as atividades com vistas ao atingimento dos resultados pretendidos;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- </w:t>
            </w:r>
            <w:r>
              <w:rPr>
                <w:sz w:val="20"/>
                <w:szCs w:val="20"/>
              </w:rPr>
              <w:t xml:space="preserve">a</w:t>
            </w:r>
            <w:r>
              <w:rPr>
                <w:sz w:val="20"/>
                <w:szCs w:val="20"/>
              </w:rPr>
              <w:t xml:space="preserve"> estipulação das metas a serem atingidas e os prazos previstos para execução, além dos parâmetros a serem utilizados para a aferição do cumprimento das metas, considerados os riscos inerentes aos projetos de pesquisa, desenvolvimento e inovação;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- a descrição dos meios a serem empregados pelos parceiros; e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- </w:t>
            </w:r>
            <w:r>
              <w:rPr>
                <w:sz w:val="20"/>
                <w:szCs w:val="20"/>
              </w:rPr>
              <w:t xml:space="preserve">a</w:t>
            </w:r>
            <w:r>
              <w:rPr>
                <w:sz w:val="20"/>
                <w:szCs w:val="20"/>
              </w:rPr>
              <w:t xml:space="preserve"> previsão da concessão de bolsas, quando couber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Caso haja necessidade de afastamento de servidor do País, observar as normas específicas atinentes à matéria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50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835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Parecer Técnico justificando o prazo de vigência do Acordo de Parceria (Emitido pelo Coordenador)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W w:w="70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gridSpan w:val="6"/>
            <w:shd w:val="clear" w:color="auto" w:fill="b3b3b3"/>
            <w:tcW w:w="95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DOCUMENTOS A SEREM OBTIDOS JUNTO AO PARCEIRO PRIVADO</w:t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social da entidade parceira (ato constitutivo, estatuto ou contrato social em vigor)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Cópia dos documentos do Responsável Legal pela Entidade – pessoa que irá assinar o Acordo (RG, CPF e Comprovante de Residência + Ata de Nomeação/Procuração, Termo de Posse ou documento que demonstre a legitimidade para assinar o Acordo)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Comprovante de inscrição no Cadastro Nacional da Pessoa Jurídica – CNPJ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Declaração de que no quadro social da entidade não há integrante que tenha Conflito de Interesse, nos termos da Lei nº 12.813/13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5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W w:w="835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Cópia de documento que comprove que a entidade funciona no endereço por ela declarado, como conta de consumo ou contrato de locação</w:t>
            </w:r>
            <w:r/>
          </w:p>
        </w:tc>
        <w:tc>
          <w:tcPr>
            <w:gridSpan w:val="2"/>
            <w:tcW w:w="7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6"/>
            <w:shd w:val="clear" w:color="auto" w:fill="b3b3b3"/>
            <w:tcW w:w="95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DOCUMENTOS A SEREM OBTIDOS JUNTO À FUNDAÇÃO DE APOIO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(nos casos em que há interveniência da Fundação de Apoio)</w:t>
            </w:r>
            <w:r/>
          </w:p>
        </w:tc>
      </w:tr>
      <w:tr>
        <w:trPr>
          <w:gridAfter w:val="1"/>
        </w:trPr>
        <w:tc>
          <w:tcPr>
            <w:tcW w:w="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gridSpan w:val="2"/>
            <w:tcW w:w="768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Ato de constituição/ habilitação jurídica (art. 28, Lei nº 8.666/1993)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Estatuto social da Fundação de Apoio, comprovando finalidade não lucrativa e de ser incumbida, regimental ou estatutariamente, da pesquisa, do ensino ou do desenvolvimento institucional, científico e tecnológico;</w:t>
            </w:r>
            <w:r/>
          </w:p>
          <w:p>
            <w:pPr>
              <w:pStyle w:val="873"/>
              <w:widowControl w:val="off"/>
              <w:rPr>
                <w:rFonts w:ascii="Times New Roman" w:hAnsi="Times New Roman" w:cs="Times New Roman"/>
                <w:lang w:val="pt-PT" w:eastAsia="pt-PT"/>
              </w:rPr>
            </w:pPr>
            <w:r>
              <w:rPr>
                <w:rFonts w:ascii="Times New Roman" w:hAnsi="Times New Roman" w:cs="Times New Roman"/>
                <w:lang w:val="pt-PT" w:eastAsia="pt-PT"/>
              </w:rPr>
            </w:r>
            <w:r/>
          </w:p>
        </w:tc>
        <w:tc>
          <w:tcPr>
            <w:gridSpan w:val="2"/>
            <w:tcW w:w="14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W w:w="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gridSpan w:val="2"/>
            <w:tcW w:w="768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Documentos do Responsável Legal da FUNDAÇÃO DE APOIO – pessoa que irá assinar o Termo (RG, CPF e Comprovante de Residência + Ata de Nomeação, Termo de Posse ou documento correlato)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4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W w:w="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gridSpan w:val="2"/>
            <w:tcW w:w="768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Registro e credenciamento junto ao MEC/MCTI e autorização para apoiar, em sendo o caso (art. 4º, §2º, Decreto nº 7.423/2010, art. 4º, I, Portaria Interministerial MEC/MCTI nº 191, de 13 de março de 2012 e art. 2º, III, Lei nº 8.958/1994) 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gridSpan w:val="2"/>
            <w:tcW w:w="14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W w:w="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gridSpan w:val="2"/>
            <w:tcW w:w="768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Justificativa para a contratação (caso exista mais que uma Fundação)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4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W w:w="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W w:w="768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Proposta da Fundação de Apoio, demonstrando os seus serviços de apoio, contendo, inclusive, a planilha demonstrativa dos seus custos operacionais incorridos na execução de suas atividades.</w:t>
            </w:r>
            <w:r/>
          </w:p>
        </w:tc>
        <w:tc>
          <w:tcPr>
            <w:gridSpan w:val="2"/>
            <w:tcW w:w="14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W w:w="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</w:t>
            </w:r>
            <w:r/>
          </w:p>
        </w:tc>
        <w:tc>
          <w:tcPr>
            <w:gridSpan w:val="2"/>
            <w:tcW w:w="7683" w:type="dxa"/>
            <w:textDirection w:val="lrTb"/>
            <w:noWrap w:val="false"/>
          </w:tcPr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Declaração de reputação ético-profissional (art. 24, XIII, Lei nº 8.666/93) e de capacidade técnica-financeira para bem executar o objeto contratado.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  <w:r/>
          </w:p>
        </w:tc>
        <w:tc>
          <w:tcPr>
            <w:gridSpan w:val="2"/>
            <w:tcW w:w="14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W w:w="4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gridSpan w:val="2"/>
            <w:tcW w:w="768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Comprovação da regularidade fiscal e trabalhista (art. 29, Lei nº 8.666/1993)</w:t>
            </w:r>
            <w:r/>
          </w:p>
          <w:p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gridSpan w:val="2"/>
            <w:tcW w:w="1408" w:type="dxa"/>
            <w:textDirection w:val="lrTb"/>
            <w:noWrap w:val="false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W w:w="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gridSpan w:val="2"/>
            <w:tcW w:w="768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 aos sistemas de penalidades – CEIS, CNJ e TCU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4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  <w:tr>
        <w:trPr>
          <w:gridAfter w:val="1"/>
        </w:trPr>
        <w:tc>
          <w:tcPr>
            <w:tcW w:w="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gridSpan w:val="2"/>
            <w:tcW w:w="768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 ao CADIN (art. 6º, Lei nº 10.522/2002) 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gridSpan w:val="2"/>
            <w:tcW w:w="14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</w:tbl>
    <w:p>
      <w:pPr>
        <w:rPr>
          <w:rFonts w:ascii="Arial" w:hAnsi="Arial" w:cs="Arial"/>
        </w:rPr>
      </w:pPr>
      <w:r/>
      <w:bookmarkStart w:id="1" w:name="_GoBack"/>
      <w:r/>
      <w:bookmarkEnd w:id="1"/>
      <w:r/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b/>
        <w:color w:val="7F7F7F" w:themeColor="text1" w:themeTint="80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2425148</wp:posOffset>
              </wp:positionH>
              <wp:positionV relativeFrom="paragraph">
                <wp:posOffset>-287158</wp:posOffset>
              </wp:positionV>
              <wp:extent cx="895350" cy="1143000"/>
              <wp:effectExtent l="0" t="0" r="0" b="0"/>
              <wp:wrapSquare wrapText="bothSides"/>
              <wp:docPr id="1" name="Imagem 2" descr="C:\Users\Administrador\Documents\UFSB\ASSINATURA PRINCIPAL UFSB VERTICAL COM NOME POR EXTENSO.jp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istrador\Documents\UFSB\ASSINATURA PRINCIPAL UFSB VERTICAL COM NOME POR EXTENSO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9535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191.0pt;mso-position-horizontal:absolute;mso-position-vertical-relative:text;margin-top:-22.6pt;mso-position-vertical:absolute;width:70.5pt;height:90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68"/>
    </w:pPr>
    <w:r/>
    <w:r/>
  </w:p>
  <w:p>
    <w:pPr>
      <w:pStyle w:val="868"/>
    </w:pPr>
    <w:r/>
    <w:r/>
  </w:p>
  <w:p>
    <w:pPr>
      <w:pStyle w:val="868"/>
    </w:pPr>
    <w:r/>
    <w:r/>
  </w:p>
  <w:p>
    <w:pPr>
      <w:pStyle w:val="868"/>
    </w:pPr>
    <w:r/>
    <w:r/>
  </w:p>
  <w:p>
    <w:pPr>
      <w:pStyle w:val="868"/>
      <w:jc w:val="center"/>
      <w:rPr>
        <w:b/>
        <w:bCs/>
      </w:rPr>
    </w:pPr>
    <w:r>
      <w:rPr>
        <w:b/>
        <w:bCs/>
      </w:rPr>
      <w:t xml:space="preserve">UNIVERSIDADE FEDERAL DO SUL DA BAHIA</w:t>
    </w:r>
    <w:r/>
  </w:p>
  <w:p>
    <w:pPr>
      <w:pStyle w:val="868"/>
      <w:jc w:val="center"/>
      <w:rPr>
        <w:b/>
        <w:bCs/>
      </w:rPr>
    </w:pPr>
    <w:r>
      <w:rPr>
        <w:b/>
        <w:bCs/>
      </w:rPr>
      <w:t xml:space="preserve">PRÓ-REITORIA DE PLANEJAMENTO </w:t>
    </w:r>
    <w:r/>
  </w:p>
  <w:p>
    <w:pPr>
      <w:pStyle w:val="868"/>
      <w:jc w:val="center"/>
    </w:pPr>
    <w:r>
      <w:rPr>
        <w:b/>
        <w:bCs/>
      </w:rPr>
      <w:t xml:space="preserve">COORDENAÇÃO DE CONVÊNIOS E PARCERIAS INSTITUCIONAIS</w:t>
    </w:r>
    <w:r/>
  </w:p>
  <w:p>
    <w:pPr>
      <w:pStyle w:val="8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2"/>
    <w:next w:val="862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0">
    <w:name w:val="Heading 1 Char"/>
    <w:basedOn w:val="864"/>
    <w:link w:val="689"/>
    <w:uiPriority w:val="9"/>
    <w:rPr>
      <w:rFonts w:ascii="Arial" w:hAnsi="Arial" w:cs="Arial" w:eastAsia="Arial"/>
      <w:sz w:val="40"/>
      <w:szCs w:val="40"/>
    </w:rPr>
  </w:style>
  <w:style w:type="character" w:styleId="691">
    <w:name w:val="Heading 2 Char"/>
    <w:basedOn w:val="864"/>
    <w:link w:val="863"/>
    <w:uiPriority w:val="9"/>
    <w:rPr>
      <w:rFonts w:ascii="Arial" w:hAnsi="Arial" w:cs="Arial" w:eastAsia="Arial"/>
      <w:sz w:val="34"/>
    </w:rPr>
  </w:style>
  <w:style w:type="paragraph" w:styleId="692">
    <w:name w:val="Heading 3"/>
    <w:basedOn w:val="862"/>
    <w:next w:val="862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3">
    <w:name w:val="Heading 3 Char"/>
    <w:basedOn w:val="864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basedOn w:val="862"/>
    <w:next w:val="862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5">
    <w:name w:val="Heading 4 Char"/>
    <w:basedOn w:val="864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2"/>
    <w:next w:val="862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7">
    <w:name w:val="Heading 5 Char"/>
    <w:basedOn w:val="864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2"/>
    <w:next w:val="862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9">
    <w:name w:val="Heading 6 Char"/>
    <w:basedOn w:val="864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2"/>
    <w:next w:val="862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1">
    <w:name w:val="Heading 7 Char"/>
    <w:basedOn w:val="864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2"/>
    <w:next w:val="862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3">
    <w:name w:val="Heading 8 Char"/>
    <w:basedOn w:val="86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2"/>
    <w:next w:val="862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5">
    <w:name w:val="Heading 9 Char"/>
    <w:basedOn w:val="864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862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2"/>
    <w:next w:val="862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4"/>
    <w:link w:val="708"/>
    <w:uiPriority w:val="10"/>
    <w:rPr>
      <w:sz w:val="48"/>
      <w:szCs w:val="48"/>
    </w:rPr>
  </w:style>
  <w:style w:type="paragraph" w:styleId="710">
    <w:name w:val="Subtitle"/>
    <w:basedOn w:val="862"/>
    <w:next w:val="862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4"/>
    <w:link w:val="710"/>
    <w:uiPriority w:val="11"/>
    <w:rPr>
      <w:sz w:val="24"/>
      <w:szCs w:val="24"/>
    </w:rPr>
  </w:style>
  <w:style w:type="paragraph" w:styleId="712">
    <w:name w:val="Quote"/>
    <w:basedOn w:val="862"/>
    <w:next w:val="862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2"/>
    <w:next w:val="862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character" w:styleId="716">
    <w:name w:val="Header Char"/>
    <w:basedOn w:val="864"/>
    <w:link w:val="868"/>
    <w:uiPriority w:val="99"/>
  </w:style>
  <w:style w:type="character" w:styleId="717">
    <w:name w:val="Footer Char"/>
    <w:basedOn w:val="864"/>
    <w:link w:val="870"/>
    <w:uiPriority w:val="99"/>
  </w:style>
  <w:style w:type="paragraph" w:styleId="718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9">
    <w:name w:val="Caption Char"/>
    <w:basedOn w:val="718"/>
    <w:link w:val="870"/>
    <w:uiPriority w:val="99"/>
  </w:style>
  <w:style w:type="table" w:styleId="720">
    <w:name w:val="Table Grid Light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6">
    <w:name w:val="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0">
    <w:name w:val="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 &amp; 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3">
    <w:name w:val="Bordered &amp; 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Bordered &amp; 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Bordered &amp; 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Bordered &amp; 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7">
    <w:name w:val="Bordered &amp; 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character" w:styleId="846">
    <w:name w:val="Footnote Text Char"/>
    <w:link w:val="873"/>
    <w:uiPriority w:val="99"/>
    <w:rPr>
      <w:sz w:val="18"/>
    </w:rPr>
  </w:style>
  <w:style w:type="character" w:styleId="847">
    <w:name w:val="footnote reference"/>
    <w:basedOn w:val="864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4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paragraph" w:styleId="863">
    <w:name w:val="Heading 2"/>
    <w:basedOn w:val="862"/>
    <w:next w:val="862"/>
    <w:link w:val="867"/>
    <w:qFormat/>
    <w:pPr>
      <w:jc w:val="center"/>
      <w:keepNext/>
      <w:spacing w:after="0" w:line="240" w:lineRule="auto"/>
      <w:outlineLvl w:val="1"/>
    </w:pPr>
    <w:rPr>
      <w:rFonts w:ascii="Arial" w:hAnsi="Arial" w:cs="Arial" w:eastAsia="Times New Roman"/>
      <w:b/>
      <w:bCs/>
      <w:sz w:val="18"/>
      <w:szCs w:val="18"/>
      <w:lang w:eastAsia="pt-BR"/>
    </w:r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character" w:styleId="867" w:customStyle="1">
    <w:name w:val="Título 2 Char"/>
    <w:basedOn w:val="864"/>
    <w:link w:val="863"/>
    <w:rPr>
      <w:rFonts w:ascii="Arial" w:hAnsi="Arial" w:cs="Arial" w:eastAsia="Times New Roman"/>
      <w:b/>
      <w:bCs/>
      <w:sz w:val="18"/>
      <w:szCs w:val="18"/>
      <w:lang w:eastAsia="pt-BR"/>
    </w:rPr>
  </w:style>
  <w:style w:type="paragraph" w:styleId="868">
    <w:name w:val="Header"/>
    <w:basedOn w:val="862"/>
    <w:link w:val="869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69" w:customStyle="1">
    <w:name w:val="Cabeçalho Char"/>
    <w:basedOn w:val="864"/>
    <w:link w:val="868"/>
    <w:uiPriority w:val="99"/>
  </w:style>
  <w:style w:type="paragraph" w:styleId="870">
    <w:name w:val="Footer"/>
    <w:basedOn w:val="862"/>
    <w:link w:val="871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71" w:customStyle="1">
    <w:name w:val="Rodapé Char"/>
    <w:basedOn w:val="864"/>
    <w:link w:val="870"/>
    <w:uiPriority w:val="99"/>
  </w:style>
  <w:style w:type="table" w:styleId="872">
    <w:name w:val="Table Grid"/>
    <w:basedOn w:val="86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3">
    <w:name w:val="footnote text"/>
    <w:basedOn w:val="862"/>
    <w:link w:val="874"/>
    <w:semiHidden/>
    <w:pPr>
      <w:jc w:val="both"/>
      <w:spacing w:after="0" w:line="240" w:lineRule="auto"/>
    </w:pPr>
    <w:rPr>
      <w:rFonts w:ascii="Arial" w:hAnsi="Arial" w:cs="Arial" w:eastAsia="Times New Roman"/>
      <w:sz w:val="20"/>
      <w:szCs w:val="20"/>
      <w:lang w:eastAsia="pt-BR"/>
    </w:rPr>
  </w:style>
  <w:style w:type="character" w:styleId="874" w:customStyle="1">
    <w:name w:val="Texto de nota de rodapé Char"/>
    <w:basedOn w:val="864"/>
    <w:link w:val="873"/>
    <w:semiHidden/>
    <w:rPr>
      <w:rFonts w:ascii="Arial" w:hAnsi="Arial" w:cs="Arial" w:eastAsia="Times New Roman"/>
      <w:sz w:val="20"/>
      <w:szCs w:val="20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planalto.gov.br/ccivil_03/leis/LCP/Lcp101.htm" TargetMode="External"/><Relationship Id="rId11" Type="http://schemas.openxmlformats.org/officeDocument/2006/relationships/hyperlink" Target="http://www.planalto.gov.br/ccivil_03/decreto-lei/Del0200compilado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 TAGLIACOLLI NASCIMENTO DOS ANJOS</cp:lastModifiedBy>
  <cp:revision>9</cp:revision>
  <dcterms:created xsi:type="dcterms:W3CDTF">2020-11-25T16:53:00Z</dcterms:created>
  <dcterms:modified xsi:type="dcterms:W3CDTF">2023-04-11T19:26:54Z</dcterms:modified>
</cp:coreProperties>
</file>